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Style w:val="Heading1"/>
        <w:spacing w:before="480" w:line="240" w:lineRule="auto"/>
        <w:ind w:left="5952.755905511812" w:firstLine="0"/>
        <w:jc w:val="both"/>
        <w:rPr>
          <w:rFonts w:ascii="Times New Roman" w:cs="Times New Roman" w:eastAsia="Times New Roman" w:hAnsi="Times New Roman"/>
          <w:sz w:val="28"/>
          <w:szCs w:val="28"/>
        </w:rPr>
      </w:pPr>
      <w:bookmarkStart w:colFirst="0" w:colLast="0" w:name="_ywvs98u4jzdx" w:id="0"/>
      <w:bookmarkEnd w:id="0"/>
      <w:r w:rsidDel="00000000" w:rsidR="00000000" w:rsidRPr="00000000">
        <w:rPr>
          <w:rFonts w:ascii="Times New Roman" w:cs="Times New Roman" w:eastAsia="Times New Roman" w:hAnsi="Times New Roman"/>
          <w:sz w:val="28"/>
          <w:szCs w:val="28"/>
          <w:rtl w:val="0"/>
        </w:rPr>
        <w:t xml:space="preserve">ЗАТВЕРДЖЕНО</w:t>
      </w:r>
    </w:p>
    <w:p w:rsidR="00000000" w:rsidDel="00000000" w:rsidP="00000000" w:rsidRDefault="00000000" w:rsidRPr="00000000" w14:paraId="00000001">
      <w:pPr>
        <w:spacing w:line="276" w:lineRule="auto"/>
        <w:ind w:left="5952.75590551181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Рішення виконкому</w:t>
      </w:r>
    </w:p>
    <w:p w:rsidR="00000000" w:rsidDel="00000000" w:rsidP="00000000" w:rsidRDefault="00000000" w:rsidRPr="00000000" w14:paraId="00000002">
      <w:pPr>
        <w:spacing w:line="276" w:lineRule="auto"/>
        <w:ind w:left="5952.75590551181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міської ради</w:t>
      </w:r>
    </w:p>
    <w:p w:rsidR="00000000" w:rsidDel="00000000" w:rsidP="00000000" w:rsidRDefault="00000000" w:rsidRPr="00000000" w14:paraId="00000003">
      <w:pPr>
        <w:spacing w:line="276" w:lineRule="auto"/>
        <w:ind w:left="5952.75590551181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18.12.2018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8"/>
          <w:szCs w:val="28"/>
          <w:rtl w:val="0"/>
        </w:rPr>
        <w:t xml:space="preserve"> 1250</w:t>
      </w:r>
    </w:p>
    <w:p w:rsidR="00000000" w:rsidDel="00000000" w:rsidP="00000000" w:rsidRDefault="00000000" w:rsidRPr="00000000" w14:paraId="00000004">
      <w:pPr>
        <w:spacing w:line="276" w:lineRule="auto"/>
        <w:ind w:left="992.1259842519685" w:hanging="425.1968503937008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pStyle w:val="Heading1"/>
        <w:spacing w:before="480" w:line="240" w:lineRule="auto"/>
        <w:jc w:val="center"/>
        <w:rPr>
          <w:rFonts w:ascii="Times New Roman" w:cs="Times New Roman" w:eastAsia="Times New Roman" w:hAnsi="Times New Roman"/>
          <w:b w:val="1"/>
          <w:sz w:val="42"/>
          <w:szCs w:val="42"/>
        </w:rPr>
      </w:pPr>
      <w:bookmarkStart w:colFirst="0" w:colLast="0" w:name="_9fwab04p2drk" w:id="1"/>
      <w:bookmarkEnd w:id="1"/>
      <w:r w:rsidDel="00000000" w:rsidR="00000000" w:rsidRPr="00000000">
        <w:rPr>
          <w:rFonts w:ascii="Times New Roman" w:cs="Times New Roman" w:eastAsia="Times New Roman" w:hAnsi="Times New Roman"/>
          <w:sz w:val="28"/>
          <w:szCs w:val="28"/>
          <w:rtl w:val="0"/>
        </w:rPr>
        <w:t xml:space="preserve">Принципи візуальної організації розміщення рекламних засобів, </w:t>
        <w:br w:type="textWrapping"/>
        <w:t xml:space="preserve">вивісок і табличок на фасадах будівель м. Дніпра</w:t>
      </w:r>
      <w:r w:rsidDel="00000000" w:rsidR="00000000" w:rsidRPr="00000000">
        <w:rPr>
          <w:rFonts w:ascii="Times New Roman" w:cs="Times New Roman" w:eastAsia="Times New Roman" w:hAnsi="Times New Roman"/>
          <w:b w:val="1"/>
          <w:sz w:val="42"/>
          <w:szCs w:val="42"/>
          <w:rtl w:val="0"/>
        </w:rPr>
        <w:t xml:space="preserve">  </w:t>
      </w:r>
    </w:p>
    <w:p w:rsidR="00000000" w:rsidDel="00000000" w:rsidP="00000000" w:rsidRDefault="00000000" w:rsidRPr="00000000" w14:paraId="00000006">
      <w:pPr>
        <w:spacing w:line="276" w:lineRule="auto"/>
        <w:ind w:left="992.1259842519685" w:hanging="425.1968503937008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numPr>
          <w:ilvl w:val="0"/>
          <w:numId w:val="2"/>
        </w:numPr>
        <w:spacing w:line="276" w:lineRule="auto"/>
        <w:ind w:left="720" w:hanging="360"/>
        <w:jc w:val="both"/>
        <w:rPr>
          <w:rFonts w:ascii="Times New Roman" w:cs="Times New Roman" w:eastAsia="Times New Roman" w:hAnsi="Times New Roman"/>
          <w:sz w:val="28"/>
          <w:szCs w:val="28"/>
        </w:rPr>
      </w:pPr>
      <w:hyperlink w:anchor="kix.uk08as9rtgwx">
        <w:r w:rsidDel="00000000" w:rsidR="00000000" w:rsidRPr="00000000">
          <w:rPr>
            <w:rFonts w:ascii="Times New Roman" w:cs="Times New Roman" w:eastAsia="Times New Roman" w:hAnsi="Times New Roman"/>
            <w:sz w:val="28"/>
            <w:szCs w:val="28"/>
            <w:rtl w:val="0"/>
          </w:rPr>
          <w:t xml:space="preserve">Загальні положення</w:t>
        </w:r>
      </w:hyperlink>
      <w:r w:rsidDel="00000000" w:rsidR="00000000" w:rsidRPr="00000000">
        <w:rPr>
          <w:rtl w:val="0"/>
        </w:rPr>
      </w:r>
    </w:p>
    <w:p w:rsidR="00000000" w:rsidDel="00000000" w:rsidP="00000000" w:rsidRDefault="00000000" w:rsidRPr="00000000" w14:paraId="00000008">
      <w:pPr>
        <w:numPr>
          <w:ilvl w:val="0"/>
          <w:numId w:val="2"/>
        </w:numPr>
        <w:spacing w:line="276" w:lineRule="auto"/>
        <w:ind w:left="720" w:hanging="360"/>
        <w:jc w:val="both"/>
        <w:rPr>
          <w:rFonts w:ascii="Times New Roman" w:cs="Times New Roman" w:eastAsia="Times New Roman" w:hAnsi="Times New Roman"/>
          <w:sz w:val="28"/>
          <w:szCs w:val="28"/>
        </w:rPr>
      </w:pPr>
      <w:hyperlink w:anchor="kix.qlnr387hecbb">
        <w:r w:rsidDel="00000000" w:rsidR="00000000" w:rsidRPr="00000000">
          <w:rPr>
            <w:rFonts w:ascii="Times New Roman" w:cs="Times New Roman" w:eastAsia="Times New Roman" w:hAnsi="Times New Roman"/>
            <w:sz w:val="28"/>
            <w:szCs w:val="28"/>
            <w:rtl w:val="0"/>
          </w:rPr>
          <w:t xml:space="preserve">Терміни</w:t>
        </w:r>
      </w:hyperlink>
      <w:r w:rsidDel="00000000" w:rsidR="00000000" w:rsidRPr="00000000">
        <w:rPr>
          <w:rtl w:val="0"/>
        </w:rPr>
      </w:r>
    </w:p>
    <w:p w:rsidR="00000000" w:rsidDel="00000000" w:rsidP="00000000" w:rsidRDefault="00000000" w:rsidRPr="00000000" w14:paraId="00000009">
      <w:pPr>
        <w:numPr>
          <w:ilvl w:val="0"/>
          <w:numId w:val="2"/>
        </w:numPr>
        <w:spacing w:line="276" w:lineRule="auto"/>
        <w:ind w:left="720" w:hanging="360"/>
        <w:jc w:val="both"/>
        <w:rPr>
          <w:rFonts w:ascii="Times New Roman" w:cs="Times New Roman" w:eastAsia="Times New Roman" w:hAnsi="Times New Roman"/>
          <w:sz w:val="28"/>
          <w:szCs w:val="28"/>
        </w:rPr>
      </w:pPr>
      <w:hyperlink r:id="rId6">
        <w:r w:rsidDel="00000000" w:rsidR="00000000" w:rsidRPr="00000000">
          <w:rPr>
            <w:rFonts w:ascii="Times New Roman" w:cs="Times New Roman" w:eastAsia="Times New Roman" w:hAnsi="Times New Roman"/>
            <w:sz w:val="28"/>
            <w:szCs w:val="28"/>
            <w:rtl w:val="0"/>
          </w:rPr>
          <w:t xml:space="preserve">Зонування міста Дніпра</w:t>
        </w:r>
      </w:hyperlink>
      <w:r w:rsidDel="00000000" w:rsidR="00000000" w:rsidRPr="00000000">
        <w:rPr>
          <w:rtl w:val="0"/>
        </w:rPr>
      </w:r>
    </w:p>
    <w:p w:rsidR="00000000" w:rsidDel="00000000" w:rsidP="00000000" w:rsidRDefault="00000000" w:rsidRPr="00000000" w14:paraId="0000000A">
      <w:pPr>
        <w:numPr>
          <w:ilvl w:val="1"/>
          <w:numId w:val="2"/>
        </w:numPr>
        <w:spacing w:line="276" w:lineRule="auto"/>
        <w:ind w:left="1440" w:hanging="360"/>
        <w:jc w:val="both"/>
        <w:rPr>
          <w:rFonts w:ascii="Times New Roman" w:cs="Times New Roman" w:eastAsia="Times New Roman" w:hAnsi="Times New Roman"/>
          <w:sz w:val="28"/>
          <w:szCs w:val="28"/>
        </w:rPr>
      </w:pPr>
      <w:hyperlink w:anchor="kix.zfpdcqhcanu">
        <w:r w:rsidDel="00000000" w:rsidR="00000000" w:rsidRPr="00000000">
          <w:rPr>
            <w:rFonts w:ascii="Times New Roman" w:cs="Times New Roman" w:eastAsia="Times New Roman" w:hAnsi="Times New Roman"/>
            <w:sz w:val="28"/>
            <w:szCs w:val="28"/>
            <w:rtl w:val="0"/>
          </w:rPr>
          <w:t xml:space="preserve">Зона А</w:t>
        </w:r>
      </w:hyperlink>
      <w:r w:rsidDel="00000000" w:rsidR="00000000" w:rsidRPr="00000000">
        <w:rPr>
          <w:rtl w:val="0"/>
        </w:rPr>
      </w:r>
    </w:p>
    <w:p w:rsidR="00000000" w:rsidDel="00000000" w:rsidP="00000000" w:rsidRDefault="00000000" w:rsidRPr="00000000" w14:paraId="0000000B">
      <w:pPr>
        <w:numPr>
          <w:ilvl w:val="1"/>
          <w:numId w:val="2"/>
        </w:numPr>
        <w:spacing w:line="276" w:lineRule="auto"/>
        <w:ind w:left="1440" w:hanging="360"/>
        <w:jc w:val="both"/>
        <w:rPr>
          <w:rFonts w:ascii="Times New Roman" w:cs="Times New Roman" w:eastAsia="Times New Roman" w:hAnsi="Times New Roman"/>
          <w:sz w:val="28"/>
          <w:szCs w:val="28"/>
        </w:rPr>
      </w:pPr>
      <w:hyperlink r:id="rId7">
        <w:r w:rsidDel="00000000" w:rsidR="00000000" w:rsidRPr="00000000">
          <w:rPr>
            <w:rFonts w:ascii="Times New Roman" w:cs="Times New Roman" w:eastAsia="Times New Roman" w:hAnsi="Times New Roman"/>
            <w:sz w:val="28"/>
            <w:szCs w:val="28"/>
            <w:rtl w:val="0"/>
          </w:rPr>
          <w:t xml:space="preserve">Зона Б</w:t>
        </w:r>
      </w:hyperlink>
      <w:r w:rsidDel="00000000" w:rsidR="00000000" w:rsidRPr="00000000">
        <w:rPr>
          <w:rtl w:val="0"/>
        </w:rPr>
      </w:r>
    </w:p>
    <w:p w:rsidR="00000000" w:rsidDel="00000000" w:rsidP="00000000" w:rsidRDefault="00000000" w:rsidRPr="00000000" w14:paraId="0000000C">
      <w:pPr>
        <w:numPr>
          <w:ilvl w:val="1"/>
          <w:numId w:val="2"/>
        </w:numPr>
        <w:spacing w:line="276" w:lineRule="auto"/>
        <w:ind w:left="1440" w:hanging="360"/>
        <w:jc w:val="both"/>
        <w:rPr>
          <w:rFonts w:ascii="Times New Roman" w:cs="Times New Roman" w:eastAsia="Times New Roman" w:hAnsi="Times New Roman"/>
          <w:sz w:val="28"/>
          <w:szCs w:val="28"/>
        </w:rPr>
      </w:pPr>
      <w:hyperlink w:anchor="kix.tsdaordtrprp">
        <w:r w:rsidDel="00000000" w:rsidR="00000000" w:rsidRPr="00000000">
          <w:rPr>
            <w:rFonts w:ascii="Times New Roman" w:cs="Times New Roman" w:eastAsia="Times New Roman" w:hAnsi="Times New Roman"/>
            <w:sz w:val="28"/>
            <w:szCs w:val="28"/>
            <w:rtl w:val="0"/>
          </w:rPr>
          <w:t xml:space="preserve">Зона В</w:t>
        </w:r>
      </w:hyperlink>
      <w:r w:rsidDel="00000000" w:rsidR="00000000" w:rsidRPr="00000000">
        <w:rPr>
          <w:rtl w:val="0"/>
        </w:rPr>
      </w:r>
    </w:p>
    <w:p w:rsidR="00000000" w:rsidDel="00000000" w:rsidP="00000000" w:rsidRDefault="00000000" w:rsidRPr="00000000" w14:paraId="0000000D">
      <w:pPr>
        <w:numPr>
          <w:ilvl w:val="0"/>
          <w:numId w:val="2"/>
        </w:numPr>
        <w:spacing w:line="276" w:lineRule="auto"/>
        <w:ind w:left="720" w:hanging="360"/>
        <w:jc w:val="both"/>
        <w:rPr>
          <w:rFonts w:ascii="Times New Roman" w:cs="Times New Roman" w:eastAsia="Times New Roman" w:hAnsi="Times New Roman"/>
          <w:sz w:val="28"/>
          <w:szCs w:val="28"/>
        </w:rPr>
      </w:pPr>
      <w:hyperlink r:id="rId8">
        <w:r w:rsidDel="00000000" w:rsidR="00000000" w:rsidRPr="00000000">
          <w:rPr>
            <w:rFonts w:ascii="Times New Roman" w:cs="Times New Roman" w:eastAsia="Times New Roman" w:hAnsi="Times New Roman"/>
            <w:sz w:val="28"/>
            <w:szCs w:val="28"/>
            <w:rtl w:val="0"/>
          </w:rPr>
          <w:t xml:space="preserve">Розміщення фасадних конструкцій</w:t>
        </w:r>
      </w:hyperlink>
      <w:r w:rsidDel="00000000" w:rsidR="00000000" w:rsidRPr="00000000">
        <w:rPr>
          <w:rtl w:val="0"/>
        </w:rPr>
      </w:r>
    </w:p>
    <w:p w:rsidR="00000000" w:rsidDel="00000000" w:rsidP="00000000" w:rsidRDefault="00000000" w:rsidRPr="00000000" w14:paraId="0000000E">
      <w:pPr>
        <w:numPr>
          <w:ilvl w:val="1"/>
          <w:numId w:val="2"/>
        </w:numPr>
        <w:spacing w:line="276" w:lineRule="auto"/>
        <w:ind w:left="1440" w:hanging="360"/>
        <w:jc w:val="both"/>
        <w:rPr>
          <w:rFonts w:ascii="Times New Roman" w:cs="Times New Roman" w:eastAsia="Times New Roman" w:hAnsi="Times New Roman"/>
          <w:sz w:val="28"/>
          <w:szCs w:val="28"/>
        </w:rPr>
      </w:pPr>
      <w:hyperlink w:anchor="kix.icw7gskkdivg">
        <w:r w:rsidDel="00000000" w:rsidR="00000000" w:rsidRPr="00000000">
          <w:rPr>
            <w:rFonts w:ascii="Times New Roman" w:cs="Times New Roman" w:eastAsia="Times New Roman" w:hAnsi="Times New Roman"/>
            <w:sz w:val="28"/>
            <w:szCs w:val="28"/>
            <w:rtl w:val="0"/>
          </w:rPr>
          <w:t xml:space="preserve">Спосіб розміщення</w:t>
        </w:r>
      </w:hyperlink>
      <w:r w:rsidDel="00000000" w:rsidR="00000000" w:rsidRPr="00000000">
        <w:rPr>
          <w:rtl w:val="0"/>
        </w:rPr>
      </w:r>
    </w:p>
    <w:p w:rsidR="00000000" w:rsidDel="00000000" w:rsidP="00000000" w:rsidRDefault="00000000" w:rsidRPr="00000000" w14:paraId="0000000F">
      <w:pPr>
        <w:numPr>
          <w:ilvl w:val="1"/>
          <w:numId w:val="2"/>
        </w:numPr>
        <w:spacing w:line="276" w:lineRule="auto"/>
        <w:ind w:left="1440" w:hanging="360"/>
        <w:jc w:val="both"/>
        <w:rPr>
          <w:rFonts w:ascii="Times New Roman" w:cs="Times New Roman" w:eastAsia="Times New Roman" w:hAnsi="Times New Roman"/>
          <w:sz w:val="28"/>
          <w:szCs w:val="28"/>
        </w:rPr>
      </w:pPr>
      <w:hyperlink w:anchor="kix.bkedgyvu3jwj">
        <w:r w:rsidDel="00000000" w:rsidR="00000000" w:rsidRPr="00000000">
          <w:rPr>
            <w:rFonts w:ascii="Times New Roman" w:cs="Times New Roman" w:eastAsia="Times New Roman" w:hAnsi="Times New Roman"/>
            <w:sz w:val="28"/>
            <w:szCs w:val="28"/>
            <w:rtl w:val="0"/>
          </w:rPr>
          <w:t xml:space="preserve">Безпека пішоходів</w:t>
        </w:r>
      </w:hyperlink>
      <w:r w:rsidDel="00000000" w:rsidR="00000000" w:rsidRPr="00000000">
        <w:rPr>
          <w:rtl w:val="0"/>
        </w:rPr>
      </w:r>
    </w:p>
    <w:p w:rsidR="00000000" w:rsidDel="00000000" w:rsidP="00000000" w:rsidRDefault="00000000" w:rsidRPr="00000000" w14:paraId="00000010">
      <w:pPr>
        <w:numPr>
          <w:ilvl w:val="1"/>
          <w:numId w:val="2"/>
        </w:numPr>
        <w:spacing w:line="276" w:lineRule="auto"/>
        <w:ind w:left="1440" w:hanging="360"/>
        <w:jc w:val="both"/>
        <w:rPr>
          <w:rFonts w:ascii="Times New Roman" w:cs="Times New Roman" w:eastAsia="Times New Roman" w:hAnsi="Times New Roman"/>
          <w:sz w:val="28"/>
          <w:szCs w:val="28"/>
        </w:rPr>
      </w:pPr>
      <w:hyperlink w:anchor="kix.6pkpp9h5n780">
        <w:r w:rsidDel="00000000" w:rsidR="00000000" w:rsidRPr="00000000">
          <w:rPr>
            <w:rFonts w:ascii="Times New Roman" w:cs="Times New Roman" w:eastAsia="Times New Roman" w:hAnsi="Times New Roman"/>
            <w:sz w:val="28"/>
            <w:szCs w:val="28"/>
            <w:rtl w:val="0"/>
          </w:rPr>
          <w:t xml:space="preserve">Архітектурні вирішення</w:t>
        </w:r>
      </w:hyperlink>
      <w:r w:rsidDel="00000000" w:rsidR="00000000" w:rsidRPr="00000000">
        <w:rPr>
          <w:rtl w:val="0"/>
        </w:rPr>
      </w:r>
    </w:p>
    <w:p w:rsidR="00000000" w:rsidDel="00000000" w:rsidP="00000000" w:rsidRDefault="00000000" w:rsidRPr="00000000" w14:paraId="00000011">
      <w:pPr>
        <w:numPr>
          <w:ilvl w:val="1"/>
          <w:numId w:val="2"/>
        </w:numPr>
        <w:spacing w:line="276" w:lineRule="auto"/>
        <w:ind w:left="1440" w:hanging="360"/>
        <w:jc w:val="both"/>
        <w:rPr>
          <w:rFonts w:ascii="Times New Roman" w:cs="Times New Roman" w:eastAsia="Times New Roman" w:hAnsi="Times New Roman"/>
          <w:sz w:val="28"/>
          <w:szCs w:val="28"/>
        </w:rPr>
      </w:pPr>
      <w:hyperlink r:id="rId9">
        <w:r w:rsidDel="00000000" w:rsidR="00000000" w:rsidRPr="00000000">
          <w:rPr>
            <w:rFonts w:ascii="Times New Roman" w:cs="Times New Roman" w:eastAsia="Times New Roman" w:hAnsi="Times New Roman"/>
            <w:sz w:val="28"/>
            <w:szCs w:val="28"/>
            <w:rtl w:val="0"/>
          </w:rPr>
          <w:t xml:space="preserve">Зони, доступні до встановлення</w:t>
        </w:r>
      </w:hyperlink>
      <w:r w:rsidDel="00000000" w:rsidR="00000000" w:rsidRPr="00000000">
        <w:rPr>
          <w:rtl w:val="0"/>
        </w:rPr>
      </w:r>
    </w:p>
    <w:p w:rsidR="00000000" w:rsidDel="00000000" w:rsidP="00000000" w:rsidRDefault="00000000" w:rsidRPr="00000000" w14:paraId="00000012">
      <w:pPr>
        <w:numPr>
          <w:ilvl w:val="1"/>
          <w:numId w:val="2"/>
        </w:numPr>
        <w:spacing w:line="276" w:lineRule="auto"/>
        <w:ind w:left="1440" w:hanging="360"/>
        <w:jc w:val="both"/>
        <w:rPr>
          <w:rFonts w:ascii="Times New Roman" w:cs="Times New Roman" w:eastAsia="Times New Roman" w:hAnsi="Times New Roman"/>
          <w:sz w:val="28"/>
          <w:szCs w:val="28"/>
        </w:rPr>
      </w:pPr>
      <w:hyperlink w:anchor="kix.r9k5zgjujrsf">
        <w:r w:rsidDel="00000000" w:rsidR="00000000" w:rsidRPr="00000000">
          <w:rPr>
            <w:rFonts w:ascii="Times New Roman" w:cs="Times New Roman" w:eastAsia="Times New Roman" w:hAnsi="Times New Roman"/>
            <w:sz w:val="28"/>
            <w:szCs w:val="28"/>
            <w:rtl w:val="0"/>
          </w:rPr>
          <w:t xml:space="preserve">Заборонені зони встановлення</w:t>
        </w:r>
      </w:hyperlink>
      <w:r w:rsidDel="00000000" w:rsidR="00000000" w:rsidRPr="00000000">
        <w:rPr>
          <w:rtl w:val="0"/>
        </w:rPr>
      </w:r>
    </w:p>
    <w:p w:rsidR="00000000" w:rsidDel="00000000" w:rsidP="00000000" w:rsidRDefault="00000000" w:rsidRPr="00000000" w14:paraId="00000013">
      <w:pPr>
        <w:numPr>
          <w:ilvl w:val="0"/>
          <w:numId w:val="2"/>
        </w:numPr>
        <w:spacing w:line="276" w:lineRule="auto"/>
        <w:ind w:left="720" w:hanging="360"/>
        <w:jc w:val="both"/>
        <w:rPr>
          <w:rFonts w:ascii="Times New Roman" w:cs="Times New Roman" w:eastAsia="Times New Roman" w:hAnsi="Times New Roman"/>
          <w:sz w:val="28"/>
          <w:szCs w:val="28"/>
        </w:rPr>
      </w:pPr>
      <w:hyperlink r:id="rId10">
        <w:r w:rsidDel="00000000" w:rsidR="00000000" w:rsidRPr="00000000">
          <w:rPr>
            <w:rFonts w:ascii="Times New Roman" w:cs="Times New Roman" w:eastAsia="Times New Roman" w:hAnsi="Times New Roman"/>
            <w:sz w:val="28"/>
            <w:szCs w:val="28"/>
            <w:rtl w:val="0"/>
          </w:rPr>
          <w:t xml:space="preserve">Дизайн і варіанти виконання конструкцій</w:t>
        </w:r>
      </w:hyperlink>
      <w:r w:rsidDel="00000000" w:rsidR="00000000" w:rsidRPr="00000000">
        <w:rPr>
          <w:rtl w:val="0"/>
        </w:rPr>
      </w:r>
    </w:p>
    <w:p w:rsidR="00000000" w:rsidDel="00000000" w:rsidP="00000000" w:rsidRDefault="00000000" w:rsidRPr="00000000" w14:paraId="00000014">
      <w:pPr>
        <w:numPr>
          <w:ilvl w:val="1"/>
          <w:numId w:val="2"/>
        </w:numPr>
        <w:spacing w:line="276" w:lineRule="auto"/>
        <w:ind w:left="1440" w:hanging="360"/>
        <w:jc w:val="both"/>
        <w:rPr>
          <w:rFonts w:ascii="Times New Roman" w:cs="Times New Roman" w:eastAsia="Times New Roman" w:hAnsi="Times New Roman"/>
          <w:sz w:val="28"/>
          <w:szCs w:val="28"/>
        </w:rPr>
      </w:pPr>
      <w:hyperlink w:anchor="kix.37xuxq2no0kb">
        <w:r w:rsidDel="00000000" w:rsidR="00000000" w:rsidRPr="00000000">
          <w:rPr>
            <w:rFonts w:ascii="Times New Roman" w:cs="Times New Roman" w:eastAsia="Times New Roman" w:hAnsi="Times New Roman"/>
            <w:sz w:val="28"/>
            <w:szCs w:val="28"/>
            <w:rtl w:val="0"/>
          </w:rPr>
          <w:t xml:space="preserve">Загальні вимоги</w:t>
        </w:r>
      </w:hyperlink>
      <w:r w:rsidDel="00000000" w:rsidR="00000000" w:rsidRPr="00000000">
        <w:rPr>
          <w:rtl w:val="0"/>
        </w:rPr>
      </w:r>
    </w:p>
    <w:p w:rsidR="00000000" w:rsidDel="00000000" w:rsidP="00000000" w:rsidRDefault="00000000" w:rsidRPr="00000000" w14:paraId="00000015">
      <w:pPr>
        <w:numPr>
          <w:ilvl w:val="1"/>
          <w:numId w:val="2"/>
        </w:numPr>
        <w:spacing w:line="276" w:lineRule="auto"/>
        <w:ind w:left="1440" w:hanging="360"/>
        <w:jc w:val="both"/>
        <w:rPr>
          <w:rFonts w:ascii="Times New Roman" w:cs="Times New Roman" w:eastAsia="Times New Roman" w:hAnsi="Times New Roman"/>
          <w:sz w:val="28"/>
          <w:szCs w:val="28"/>
        </w:rPr>
      </w:pPr>
      <w:hyperlink w:anchor="kix.p0exb02xn9me">
        <w:r w:rsidDel="00000000" w:rsidR="00000000" w:rsidRPr="00000000">
          <w:rPr>
            <w:rFonts w:ascii="Times New Roman" w:cs="Times New Roman" w:eastAsia="Times New Roman" w:hAnsi="Times New Roman"/>
            <w:sz w:val="28"/>
            <w:szCs w:val="28"/>
            <w:rtl w:val="0"/>
          </w:rPr>
          <w:t xml:space="preserve">Маскування кріплень та інженерних конструкцій</w:t>
        </w:r>
      </w:hyperlink>
      <w:r w:rsidDel="00000000" w:rsidR="00000000" w:rsidRPr="00000000">
        <w:rPr>
          <w:rtl w:val="0"/>
        </w:rPr>
      </w:r>
    </w:p>
    <w:p w:rsidR="00000000" w:rsidDel="00000000" w:rsidP="00000000" w:rsidRDefault="00000000" w:rsidRPr="00000000" w14:paraId="00000016">
      <w:pPr>
        <w:numPr>
          <w:ilvl w:val="1"/>
          <w:numId w:val="2"/>
        </w:numPr>
        <w:spacing w:line="276" w:lineRule="auto"/>
        <w:ind w:left="1440" w:hanging="360"/>
        <w:jc w:val="both"/>
        <w:rPr>
          <w:rFonts w:ascii="Times New Roman" w:cs="Times New Roman" w:eastAsia="Times New Roman" w:hAnsi="Times New Roman"/>
          <w:sz w:val="28"/>
          <w:szCs w:val="28"/>
        </w:rPr>
      </w:pPr>
      <w:hyperlink w:anchor="kix.becaz42a91jx">
        <w:r w:rsidDel="00000000" w:rsidR="00000000" w:rsidRPr="00000000">
          <w:rPr>
            <w:rFonts w:ascii="Times New Roman" w:cs="Times New Roman" w:eastAsia="Times New Roman" w:hAnsi="Times New Roman"/>
            <w:sz w:val="28"/>
            <w:szCs w:val="28"/>
            <w:rtl w:val="0"/>
          </w:rPr>
          <w:t xml:space="preserve">Вимоги до конструкції</w:t>
        </w:r>
      </w:hyperlink>
      <w:r w:rsidDel="00000000" w:rsidR="00000000" w:rsidRPr="00000000">
        <w:rPr>
          <w:rtl w:val="0"/>
        </w:rPr>
      </w:r>
    </w:p>
    <w:p w:rsidR="00000000" w:rsidDel="00000000" w:rsidP="00000000" w:rsidRDefault="00000000" w:rsidRPr="00000000" w14:paraId="00000017">
      <w:pPr>
        <w:numPr>
          <w:ilvl w:val="1"/>
          <w:numId w:val="2"/>
        </w:numPr>
        <w:spacing w:line="276" w:lineRule="auto"/>
        <w:ind w:left="1440" w:hanging="360"/>
        <w:jc w:val="both"/>
        <w:rPr>
          <w:rFonts w:ascii="Times New Roman" w:cs="Times New Roman" w:eastAsia="Times New Roman" w:hAnsi="Times New Roman"/>
          <w:sz w:val="28"/>
          <w:szCs w:val="28"/>
        </w:rPr>
      </w:pPr>
      <w:hyperlink w:anchor="kix.6c6jmozdnlw3">
        <w:r w:rsidDel="00000000" w:rsidR="00000000" w:rsidRPr="00000000">
          <w:rPr>
            <w:rFonts w:ascii="Times New Roman" w:cs="Times New Roman" w:eastAsia="Times New Roman" w:hAnsi="Times New Roman"/>
            <w:sz w:val="28"/>
            <w:szCs w:val="28"/>
            <w:rtl w:val="0"/>
          </w:rPr>
          <w:t xml:space="preserve">Заборонені види конструкцій</w:t>
        </w:r>
      </w:hyperlink>
      <w:r w:rsidDel="00000000" w:rsidR="00000000" w:rsidRPr="00000000">
        <w:rPr>
          <w:rtl w:val="0"/>
        </w:rPr>
      </w:r>
    </w:p>
    <w:p w:rsidR="00000000" w:rsidDel="00000000" w:rsidP="00000000" w:rsidRDefault="00000000" w:rsidRPr="00000000" w14:paraId="00000018">
      <w:pPr>
        <w:numPr>
          <w:ilvl w:val="0"/>
          <w:numId w:val="2"/>
        </w:numPr>
        <w:spacing w:line="276" w:lineRule="auto"/>
        <w:ind w:left="720" w:hanging="360"/>
        <w:jc w:val="both"/>
        <w:rPr>
          <w:rFonts w:ascii="Times New Roman" w:cs="Times New Roman" w:eastAsia="Times New Roman" w:hAnsi="Times New Roman"/>
          <w:sz w:val="28"/>
          <w:szCs w:val="28"/>
        </w:rPr>
      </w:pPr>
      <w:hyperlink w:anchor="kix.b9yidim90tj">
        <w:r w:rsidDel="00000000" w:rsidR="00000000" w:rsidRPr="00000000">
          <w:rPr>
            <w:rFonts w:ascii="Times New Roman" w:cs="Times New Roman" w:eastAsia="Times New Roman" w:hAnsi="Times New Roman"/>
            <w:sz w:val="28"/>
            <w:szCs w:val="28"/>
            <w:rtl w:val="0"/>
          </w:rPr>
          <w:t xml:space="preserve">Розміри фасадних конструкцій</w:t>
        </w:r>
      </w:hyperlink>
      <w:r w:rsidDel="00000000" w:rsidR="00000000" w:rsidRPr="00000000">
        <w:rPr>
          <w:rtl w:val="0"/>
        </w:rPr>
      </w:r>
    </w:p>
    <w:p w:rsidR="00000000" w:rsidDel="00000000" w:rsidP="00000000" w:rsidRDefault="00000000" w:rsidRPr="00000000" w14:paraId="00000019">
      <w:pPr>
        <w:numPr>
          <w:ilvl w:val="1"/>
          <w:numId w:val="2"/>
        </w:numPr>
        <w:spacing w:line="276" w:lineRule="auto"/>
        <w:ind w:left="1440" w:hanging="360"/>
        <w:jc w:val="both"/>
        <w:rPr>
          <w:rFonts w:ascii="Times New Roman" w:cs="Times New Roman" w:eastAsia="Times New Roman" w:hAnsi="Times New Roman"/>
          <w:sz w:val="28"/>
          <w:szCs w:val="28"/>
        </w:rPr>
      </w:pPr>
      <w:hyperlink w:anchor="kix.4pd5kii1ui5k">
        <w:r w:rsidDel="00000000" w:rsidR="00000000" w:rsidRPr="00000000">
          <w:rPr>
            <w:rFonts w:ascii="Times New Roman" w:cs="Times New Roman" w:eastAsia="Times New Roman" w:hAnsi="Times New Roman"/>
            <w:sz w:val="28"/>
            <w:szCs w:val="28"/>
            <w:rtl w:val="0"/>
          </w:rPr>
          <w:t xml:space="preserve">Конгруентність архітектурним елементам</w:t>
        </w:r>
      </w:hyperlink>
      <w:r w:rsidDel="00000000" w:rsidR="00000000" w:rsidRPr="00000000">
        <w:rPr>
          <w:rtl w:val="0"/>
        </w:rPr>
      </w:r>
    </w:p>
    <w:p w:rsidR="00000000" w:rsidDel="00000000" w:rsidP="00000000" w:rsidRDefault="00000000" w:rsidRPr="00000000" w14:paraId="0000001A">
      <w:pPr>
        <w:numPr>
          <w:ilvl w:val="1"/>
          <w:numId w:val="2"/>
        </w:numPr>
        <w:spacing w:line="276" w:lineRule="auto"/>
        <w:ind w:left="1440" w:hanging="360"/>
        <w:jc w:val="both"/>
        <w:rPr>
          <w:rFonts w:ascii="Times New Roman" w:cs="Times New Roman" w:eastAsia="Times New Roman" w:hAnsi="Times New Roman"/>
          <w:sz w:val="28"/>
          <w:szCs w:val="28"/>
        </w:rPr>
      </w:pPr>
      <w:hyperlink w:anchor="kix.rsm45gcr47lo">
        <w:r w:rsidDel="00000000" w:rsidR="00000000" w:rsidRPr="00000000">
          <w:rPr>
            <w:rFonts w:ascii="Times New Roman" w:cs="Times New Roman" w:eastAsia="Times New Roman" w:hAnsi="Times New Roman"/>
            <w:sz w:val="28"/>
            <w:szCs w:val="28"/>
            <w:rtl w:val="0"/>
          </w:rPr>
          <w:t xml:space="preserve">Розмір у разі розміщення над вхідними групами, віконними прорізами</w:t>
        </w:r>
      </w:hyperlink>
      <w:r w:rsidDel="00000000" w:rsidR="00000000" w:rsidRPr="00000000">
        <w:rPr>
          <w:rtl w:val="0"/>
        </w:rPr>
      </w:r>
    </w:p>
    <w:p w:rsidR="00000000" w:rsidDel="00000000" w:rsidP="00000000" w:rsidRDefault="00000000" w:rsidRPr="00000000" w14:paraId="0000001B">
      <w:pPr>
        <w:numPr>
          <w:ilvl w:val="1"/>
          <w:numId w:val="2"/>
        </w:numPr>
        <w:spacing w:line="276" w:lineRule="auto"/>
        <w:ind w:left="1440" w:hanging="360"/>
        <w:jc w:val="both"/>
        <w:rPr>
          <w:rFonts w:ascii="Times New Roman" w:cs="Times New Roman" w:eastAsia="Times New Roman" w:hAnsi="Times New Roman"/>
          <w:sz w:val="28"/>
          <w:szCs w:val="28"/>
        </w:rPr>
      </w:pPr>
      <w:hyperlink r:id="rId11">
        <w:r w:rsidDel="00000000" w:rsidR="00000000" w:rsidRPr="00000000">
          <w:rPr>
            <w:rFonts w:ascii="Times New Roman" w:cs="Times New Roman" w:eastAsia="Times New Roman" w:hAnsi="Times New Roman"/>
            <w:sz w:val="28"/>
            <w:szCs w:val="28"/>
            <w:rtl w:val="0"/>
          </w:rPr>
          <w:t xml:space="preserve">Розмір у разі розміщення в простінку</w:t>
        </w:r>
      </w:hyperlink>
      <w:r w:rsidDel="00000000" w:rsidR="00000000" w:rsidRPr="00000000">
        <w:rPr>
          <w:rtl w:val="0"/>
        </w:rPr>
      </w:r>
    </w:p>
    <w:p w:rsidR="00000000" w:rsidDel="00000000" w:rsidP="00000000" w:rsidRDefault="00000000" w:rsidRPr="00000000" w14:paraId="0000001C">
      <w:pPr>
        <w:numPr>
          <w:ilvl w:val="1"/>
          <w:numId w:val="2"/>
        </w:numPr>
        <w:spacing w:line="276" w:lineRule="auto"/>
        <w:ind w:left="1440" w:hanging="360"/>
        <w:jc w:val="both"/>
        <w:rPr>
          <w:rFonts w:ascii="Times New Roman" w:cs="Times New Roman" w:eastAsia="Times New Roman" w:hAnsi="Times New Roman"/>
          <w:sz w:val="28"/>
          <w:szCs w:val="28"/>
        </w:rPr>
      </w:pPr>
      <w:hyperlink w:anchor="kix.aw2ou66iv3zr">
        <w:r w:rsidDel="00000000" w:rsidR="00000000" w:rsidRPr="00000000">
          <w:rPr>
            <w:rFonts w:ascii="Times New Roman" w:cs="Times New Roman" w:eastAsia="Times New Roman" w:hAnsi="Times New Roman"/>
            <w:sz w:val="28"/>
            <w:szCs w:val="28"/>
            <w:rtl w:val="0"/>
          </w:rPr>
          <w:t xml:space="preserve">Огорожа балкона - зона </w:t>
        </w:r>
      </w:hyperlink>
      <w:r w:rsidDel="00000000" w:rsidR="00000000" w:rsidRPr="00000000">
        <w:rPr>
          <w:rFonts w:ascii="Times New Roman" w:cs="Times New Roman" w:eastAsia="Times New Roman" w:hAnsi="Times New Roman"/>
          <w:sz w:val="28"/>
          <w:szCs w:val="28"/>
          <w:rtl w:val="0"/>
        </w:rPr>
        <w:t xml:space="preserve">Б</w:t>
      </w:r>
    </w:p>
    <w:p w:rsidR="00000000" w:rsidDel="00000000" w:rsidP="00000000" w:rsidRDefault="00000000" w:rsidRPr="00000000" w14:paraId="0000001D">
      <w:pPr>
        <w:numPr>
          <w:ilvl w:val="1"/>
          <w:numId w:val="2"/>
        </w:numPr>
        <w:spacing w:line="276" w:lineRule="auto"/>
        <w:ind w:left="1440" w:hanging="360"/>
        <w:jc w:val="both"/>
        <w:rPr>
          <w:rFonts w:ascii="Times New Roman" w:cs="Times New Roman" w:eastAsia="Times New Roman" w:hAnsi="Times New Roman"/>
          <w:sz w:val="28"/>
          <w:szCs w:val="28"/>
        </w:rPr>
      </w:pPr>
      <w:hyperlink w:anchor="kix.rps5ycoxkwu">
        <w:r w:rsidDel="00000000" w:rsidR="00000000" w:rsidRPr="00000000">
          <w:rPr>
            <w:rFonts w:ascii="Times New Roman" w:cs="Times New Roman" w:eastAsia="Times New Roman" w:hAnsi="Times New Roman"/>
            <w:sz w:val="28"/>
            <w:szCs w:val="28"/>
            <w:rtl w:val="0"/>
          </w:rPr>
          <w:t xml:space="preserve">Розмір у разі розміщення в спеціально відведених площинах</w:t>
        </w:r>
      </w:hyperlink>
      <w:r w:rsidDel="00000000" w:rsidR="00000000" w:rsidRPr="00000000">
        <w:rPr>
          <w:rtl w:val="0"/>
        </w:rPr>
      </w:r>
    </w:p>
    <w:p w:rsidR="00000000" w:rsidDel="00000000" w:rsidP="00000000" w:rsidRDefault="00000000" w:rsidRPr="00000000" w14:paraId="0000001E">
      <w:pPr>
        <w:numPr>
          <w:ilvl w:val="1"/>
          <w:numId w:val="2"/>
        </w:numPr>
        <w:spacing w:line="276" w:lineRule="auto"/>
        <w:ind w:left="1440" w:hanging="360"/>
        <w:jc w:val="both"/>
        <w:rPr>
          <w:rFonts w:ascii="Times New Roman" w:cs="Times New Roman" w:eastAsia="Times New Roman" w:hAnsi="Times New Roman"/>
          <w:sz w:val="28"/>
          <w:szCs w:val="28"/>
        </w:rPr>
      </w:pPr>
      <w:hyperlink w:anchor="kix.35ltmkzc2lb5">
        <w:r w:rsidDel="00000000" w:rsidR="00000000" w:rsidRPr="00000000">
          <w:rPr>
            <w:rFonts w:ascii="Times New Roman" w:cs="Times New Roman" w:eastAsia="Times New Roman" w:hAnsi="Times New Roman"/>
            <w:sz w:val="28"/>
            <w:szCs w:val="28"/>
            <w:rtl w:val="0"/>
          </w:rPr>
          <w:t xml:space="preserve">Розмір змісту в разі розміщення в спеціально відведеній площині</w:t>
        </w:r>
      </w:hyperlink>
      <w:r w:rsidDel="00000000" w:rsidR="00000000" w:rsidRPr="00000000">
        <w:rPr>
          <w:rtl w:val="0"/>
        </w:rPr>
      </w:r>
    </w:p>
    <w:p w:rsidR="00000000" w:rsidDel="00000000" w:rsidP="00000000" w:rsidRDefault="00000000" w:rsidRPr="00000000" w14:paraId="0000001F">
      <w:pPr>
        <w:numPr>
          <w:ilvl w:val="1"/>
          <w:numId w:val="2"/>
        </w:numPr>
        <w:spacing w:line="276" w:lineRule="auto"/>
        <w:ind w:left="1440" w:hanging="360"/>
        <w:jc w:val="both"/>
        <w:rPr>
          <w:rFonts w:ascii="Times New Roman" w:cs="Times New Roman" w:eastAsia="Times New Roman" w:hAnsi="Times New Roman"/>
          <w:sz w:val="28"/>
          <w:szCs w:val="28"/>
        </w:rPr>
      </w:pPr>
      <w:hyperlink w:anchor="kix.m156iu9xti09">
        <w:r w:rsidDel="00000000" w:rsidR="00000000" w:rsidRPr="00000000">
          <w:rPr>
            <w:rFonts w:ascii="Times New Roman" w:cs="Times New Roman" w:eastAsia="Times New Roman" w:hAnsi="Times New Roman"/>
            <w:sz w:val="28"/>
            <w:szCs w:val="28"/>
            <w:rtl w:val="0"/>
          </w:rPr>
          <w:t xml:space="preserve">Товщина конструкції, яку розміщено паралельно до фасаду</w:t>
        </w:r>
      </w:hyperlink>
      <w:r w:rsidDel="00000000" w:rsidR="00000000" w:rsidRPr="00000000">
        <w:rPr>
          <w:rtl w:val="0"/>
        </w:rPr>
      </w:r>
    </w:p>
    <w:p w:rsidR="00000000" w:rsidDel="00000000" w:rsidP="00000000" w:rsidRDefault="00000000" w:rsidRPr="00000000" w14:paraId="00000020">
      <w:pPr>
        <w:numPr>
          <w:ilvl w:val="1"/>
          <w:numId w:val="2"/>
        </w:numPr>
        <w:spacing w:line="276" w:lineRule="auto"/>
        <w:ind w:left="1440" w:hanging="360"/>
        <w:jc w:val="both"/>
        <w:rPr>
          <w:rFonts w:ascii="Times New Roman" w:cs="Times New Roman" w:eastAsia="Times New Roman" w:hAnsi="Times New Roman"/>
          <w:sz w:val="28"/>
          <w:szCs w:val="28"/>
        </w:rPr>
      </w:pPr>
      <w:hyperlink w:anchor="kix.mtbpu2d67e8d">
        <w:r w:rsidDel="00000000" w:rsidR="00000000" w:rsidRPr="00000000">
          <w:rPr>
            <w:rFonts w:ascii="Times New Roman" w:cs="Times New Roman" w:eastAsia="Times New Roman" w:hAnsi="Times New Roman"/>
            <w:sz w:val="28"/>
            <w:szCs w:val="28"/>
            <w:rtl w:val="0"/>
          </w:rPr>
          <w:t xml:space="preserve">Розмір у разі розміщення у віконних і дверних прорізах</w:t>
        </w:r>
      </w:hyperlink>
      <w:r w:rsidDel="00000000" w:rsidR="00000000" w:rsidRPr="00000000">
        <w:rPr>
          <w:rtl w:val="0"/>
        </w:rPr>
      </w:r>
    </w:p>
    <w:p w:rsidR="00000000" w:rsidDel="00000000" w:rsidP="00000000" w:rsidRDefault="00000000" w:rsidRPr="00000000" w14:paraId="00000021">
      <w:pPr>
        <w:numPr>
          <w:ilvl w:val="1"/>
          <w:numId w:val="2"/>
        </w:numPr>
        <w:spacing w:line="276" w:lineRule="auto"/>
        <w:ind w:left="1440" w:hanging="360"/>
        <w:jc w:val="both"/>
        <w:rPr>
          <w:rFonts w:ascii="Times New Roman" w:cs="Times New Roman" w:eastAsia="Times New Roman" w:hAnsi="Times New Roman"/>
          <w:sz w:val="28"/>
          <w:szCs w:val="28"/>
        </w:rPr>
      </w:pPr>
      <w:hyperlink w:anchor="kix.f2385no3557i">
        <w:r w:rsidDel="00000000" w:rsidR="00000000" w:rsidRPr="00000000">
          <w:rPr>
            <w:rFonts w:ascii="Times New Roman" w:cs="Times New Roman" w:eastAsia="Times New Roman" w:hAnsi="Times New Roman"/>
            <w:sz w:val="28"/>
            <w:szCs w:val="28"/>
            <w:rtl w:val="0"/>
          </w:rPr>
          <w:t xml:space="preserve">Розмір конструкції в разі перпендикулярного розміщення на кронштейні</w:t>
        </w:r>
      </w:hyperlink>
      <w:r w:rsidDel="00000000" w:rsidR="00000000" w:rsidRPr="00000000">
        <w:rPr>
          <w:rtl w:val="0"/>
        </w:rPr>
      </w:r>
    </w:p>
    <w:p w:rsidR="00000000" w:rsidDel="00000000" w:rsidP="00000000" w:rsidRDefault="00000000" w:rsidRPr="00000000" w14:paraId="00000022">
      <w:pPr>
        <w:numPr>
          <w:ilvl w:val="1"/>
          <w:numId w:val="2"/>
        </w:numPr>
        <w:spacing w:line="276" w:lineRule="auto"/>
        <w:ind w:left="1440" w:hanging="360"/>
        <w:jc w:val="both"/>
        <w:rPr>
          <w:rFonts w:ascii="Times New Roman" w:cs="Times New Roman" w:eastAsia="Times New Roman" w:hAnsi="Times New Roman"/>
          <w:sz w:val="28"/>
          <w:szCs w:val="28"/>
        </w:rPr>
      </w:pPr>
      <w:hyperlink w:anchor="kix.r2i499j5m5n1">
        <w:r w:rsidDel="00000000" w:rsidR="00000000" w:rsidRPr="00000000">
          <w:rPr>
            <w:rFonts w:ascii="Times New Roman" w:cs="Times New Roman" w:eastAsia="Times New Roman" w:hAnsi="Times New Roman"/>
            <w:sz w:val="28"/>
            <w:szCs w:val="28"/>
            <w:rtl w:val="0"/>
          </w:rPr>
          <w:t xml:space="preserve">Допустимі розміри обклеювання вітрин, вікон, дверей</w:t>
        </w:r>
      </w:hyperlink>
      <w:r w:rsidDel="00000000" w:rsidR="00000000" w:rsidRPr="00000000">
        <w:rPr>
          <w:rtl w:val="0"/>
        </w:rPr>
      </w:r>
    </w:p>
    <w:p w:rsidR="00000000" w:rsidDel="00000000" w:rsidP="00000000" w:rsidRDefault="00000000" w:rsidRPr="00000000" w14:paraId="00000023">
      <w:pPr>
        <w:numPr>
          <w:ilvl w:val="1"/>
          <w:numId w:val="2"/>
        </w:numPr>
        <w:spacing w:line="276" w:lineRule="auto"/>
        <w:ind w:left="1440" w:hanging="360"/>
        <w:jc w:val="both"/>
        <w:rPr>
          <w:rFonts w:ascii="Times New Roman" w:cs="Times New Roman" w:eastAsia="Times New Roman" w:hAnsi="Times New Roman"/>
          <w:sz w:val="28"/>
          <w:szCs w:val="28"/>
        </w:rPr>
      </w:pPr>
      <w:hyperlink w:anchor="kix.gvxjpd6i63in">
        <w:r w:rsidDel="00000000" w:rsidR="00000000" w:rsidRPr="00000000">
          <w:rPr>
            <w:rFonts w:ascii="Times New Roman" w:cs="Times New Roman" w:eastAsia="Times New Roman" w:hAnsi="Times New Roman"/>
            <w:sz w:val="28"/>
            <w:szCs w:val="28"/>
            <w:rtl w:val="0"/>
          </w:rPr>
          <w:t xml:space="preserve">Відступи для різних типів обклеювання вітрин, вікон, дверей</w:t>
        </w:r>
      </w:hyperlink>
      <w:r w:rsidDel="00000000" w:rsidR="00000000" w:rsidRPr="00000000">
        <w:rPr>
          <w:rtl w:val="0"/>
        </w:rPr>
      </w:r>
    </w:p>
    <w:p w:rsidR="00000000" w:rsidDel="00000000" w:rsidP="00000000" w:rsidRDefault="00000000" w:rsidRPr="00000000" w14:paraId="00000024">
      <w:pPr>
        <w:numPr>
          <w:ilvl w:val="1"/>
          <w:numId w:val="2"/>
        </w:numPr>
        <w:spacing w:line="276" w:lineRule="auto"/>
        <w:ind w:left="1440" w:hanging="360"/>
        <w:jc w:val="both"/>
        <w:rPr>
          <w:rFonts w:ascii="Times New Roman" w:cs="Times New Roman" w:eastAsia="Times New Roman" w:hAnsi="Times New Roman"/>
          <w:sz w:val="28"/>
          <w:szCs w:val="28"/>
        </w:rPr>
      </w:pPr>
      <w:hyperlink w:anchor="kix.cj49r0w2npnh">
        <w:r w:rsidDel="00000000" w:rsidR="00000000" w:rsidRPr="00000000">
          <w:rPr>
            <w:rFonts w:ascii="Times New Roman" w:cs="Times New Roman" w:eastAsia="Times New Roman" w:hAnsi="Times New Roman"/>
            <w:sz w:val="28"/>
            <w:szCs w:val="28"/>
            <w:rtl w:val="0"/>
          </w:rPr>
          <w:t xml:space="preserve">Допустимі розміри маркізи</w:t>
        </w:r>
      </w:hyperlink>
      <w:r w:rsidDel="00000000" w:rsidR="00000000" w:rsidRPr="00000000">
        <w:rPr>
          <w:rtl w:val="0"/>
        </w:rPr>
      </w:r>
    </w:p>
    <w:p w:rsidR="00000000" w:rsidDel="00000000" w:rsidP="00000000" w:rsidRDefault="00000000" w:rsidRPr="00000000" w14:paraId="00000025">
      <w:pPr>
        <w:numPr>
          <w:ilvl w:val="1"/>
          <w:numId w:val="2"/>
        </w:numPr>
        <w:spacing w:line="276" w:lineRule="auto"/>
        <w:ind w:left="1440" w:hanging="360"/>
        <w:jc w:val="both"/>
        <w:rPr>
          <w:rFonts w:ascii="Times New Roman" w:cs="Times New Roman" w:eastAsia="Times New Roman" w:hAnsi="Times New Roman"/>
          <w:sz w:val="28"/>
          <w:szCs w:val="28"/>
        </w:rPr>
      </w:pPr>
      <w:hyperlink r:id="rId12">
        <w:r w:rsidDel="00000000" w:rsidR="00000000" w:rsidRPr="00000000">
          <w:rPr>
            <w:rFonts w:ascii="Times New Roman" w:cs="Times New Roman" w:eastAsia="Times New Roman" w:hAnsi="Times New Roman"/>
            <w:sz w:val="28"/>
            <w:szCs w:val="28"/>
            <w:rtl w:val="0"/>
          </w:rPr>
          <w:t xml:space="preserve">Розмір елементів групової конструкції</w:t>
        </w:r>
      </w:hyperlink>
      <w:r w:rsidDel="00000000" w:rsidR="00000000" w:rsidRPr="00000000">
        <w:rPr>
          <w:rtl w:val="0"/>
        </w:rPr>
      </w:r>
    </w:p>
    <w:p w:rsidR="00000000" w:rsidDel="00000000" w:rsidP="00000000" w:rsidRDefault="00000000" w:rsidRPr="00000000" w14:paraId="00000026">
      <w:pPr>
        <w:numPr>
          <w:ilvl w:val="0"/>
          <w:numId w:val="2"/>
        </w:numPr>
        <w:spacing w:line="276" w:lineRule="auto"/>
        <w:ind w:left="720" w:hanging="360"/>
        <w:jc w:val="both"/>
        <w:rPr>
          <w:rFonts w:ascii="Times New Roman" w:cs="Times New Roman" w:eastAsia="Times New Roman" w:hAnsi="Times New Roman"/>
          <w:sz w:val="28"/>
          <w:szCs w:val="28"/>
        </w:rPr>
      </w:pPr>
      <w:hyperlink w:anchor="kix.umlhddxuux12">
        <w:r w:rsidDel="00000000" w:rsidR="00000000" w:rsidRPr="00000000">
          <w:rPr>
            <w:rFonts w:ascii="Times New Roman" w:cs="Times New Roman" w:eastAsia="Times New Roman" w:hAnsi="Times New Roman"/>
            <w:sz w:val="28"/>
            <w:szCs w:val="28"/>
            <w:rtl w:val="0"/>
          </w:rPr>
          <w:t xml:space="preserve">Освітлення та підсвічування</w:t>
        </w:r>
      </w:hyperlink>
      <w:r w:rsidDel="00000000" w:rsidR="00000000" w:rsidRPr="00000000">
        <w:rPr>
          <w:rtl w:val="0"/>
        </w:rPr>
      </w:r>
    </w:p>
    <w:p w:rsidR="00000000" w:rsidDel="00000000" w:rsidP="00000000" w:rsidRDefault="00000000" w:rsidRPr="00000000" w14:paraId="00000027">
      <w:pPr>
        <w:numPr>
          <w:ilvl w:val="1"/>
          <w:numId w:val="2"/>
        </w:numPr>
        <w:spacing w:line="276" w:lineRule="auto"/>
        <w:ind w:left="1440" w:hanging="360"/>
        <w:jc w:val="both"/>
        <w:rPr>
          <w:rFonts w:ascii="Times New Roman" w:cs="Times New Roman" w:eastAsia="Times New Roman" w:hAnsi="Times New Roman"/>
          <w:sz w:val="28"/>
          <w:szCs w:val="28"/>
        </w:rPr>
      </w:pPr>
      <w:hyperlink w:anchor="kix.vtm6jxeviokd">
        <w:r w:rsidDel="00000000" w:rsidR="00000000" w:rsidRPr="00000000">
          <w:rPr>
            <w:rFonts w:ascii="Times New Roman" w:cs="Times New Roman" w:eastAsia="Times New Roman" w:hAnsi="Times New Roman"/>
            <w:sz w:val="28"/>
            <w:szCs w:val="28"/>
            <w:rtl w:val="0"/>
          </w:rPr>
          <w:t xml:space="preserve">Розміщення </w:t>
        </w:r>
      </w:hyperlink>
      <w:r w:rsidDel="00000000" w:rsidR="00000000" w:rsidRPr="00000000">
        <w:rPr>
          <w:rFonts w:ascii="Times New Roman" w:cs="Times New Roman" w:eastAsia="Times New Roman" w:hAnsi="Times New Roman"/>
          <w:sz w:val="28"/>
          <w:szCs w:val="28"/>
          <w:rtl w:val="0"/>
        </w:rPr>
        <w:t xml:space="preserve">джерел світла</w:t>
      </w:r>
      <w:hyperlink w:anchor="kix.vtm6jxeviokd">
        <w:r w:rsidDel="00000000" w:rsidR="00000000" w:rsidRPr="00000000">
          <w:rPr>
            <w:rFonts w:ascii="Times New Roman" w:cs="Times New Roman" w:eastAsia="Times New Roman" w:hAnsi="Times New Roman"/>
            <w:sz w:val="28"/>
            <w:szCs w:val="28"/>
            <w:rtl w:val="0"/>
          </w:rPr>
          <w:t xml:space="preserve"> паралельно до фасаду</w:t>
        </w:r>
      </w:hyperlink>
      <w:r w:rsidDel="00000000" w:rsidR="00000000" w:rsidRPr="00000000">
        <w:rPr>
          <w:rtl w:val="0"/>
        </w:rPr>
      </w:r>
    </w:p>
    <w:p w:rsidR="00000000" w:rsidDel="00000000" w:rsidP="00000000" w:rsidRDefault="00000000" w:rsidRPr="00000000" w14:paraId="00000028">
      <w:pPr>
        <w:numPr>
          <w:ilvl w:val="1"/>
          <w:numId w:val="2"/>
        </w:numPr>
        <w:spacing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Розміщення джерел світла на кронштейні</w:t>
      </w:r>
    </w:p>
    <w:p w:rsidR="00000000" w:rsidDel="00000000" w:rsidP="00000000" w:rsidRDefault="00000000" w:rsidRPr="00000000" w14:paraId="00000029">
      <w:pPr>
        <w:numPr>
          <w:ilvl w:val="1"/>
          <w:numId w:val="2"/>
        </w:numPr>
        <w:spacing w:line="276" w:lineRule="auto"/>
        <w:ind w:left="1440" w:hanging="360"/>
        <w:jc w:val="both"/>
        <w:rPr>
          <w:rFonts w:ascii="Times New Roman" w:cs="Times New Roman" w:eastAsia="Times New Roman" w:hAnsi="Times New Roman"/>
          <w:sz w:val="28"/>
          <w:szCs w:val="28"/>
        </w:rPr>
      </w:pPr>
      <w:hyperlink w:anchor="kix.n2pa6p9yon4m">
        <w:r w:rsidDel="00000000" w:rsidR="00000000" w:rsidRPr="00000000">
          <w:rPr>
            <w:rFonts w:ascii="Times New Roman" w:cs="Times New Roman" w:eastAsia="Times New Roman" w:hAnsi="Times New Roman"/>
            <w:sz w:val="28"/>
            <w:szCs w:val="28"/>
            <w:rtl w:val="0"/>
          </w:rPr>
          <w:t xml:space="preserve">Кабелі й конструкції монтажу</w:t>
        </w:r>
      </w:hyperlink>
      <w:r w:rsidDel="00000000" w:rsidR="00000000" w:rsidRPr="00000000">
        <w:rPr>
          <w:rtl w:val="0"/>
        </w:rPr>
      </w:r>
    </w:p>
    <w:p w:rsidR="00000000" w:rsidDel="00000000" w:rsidP="00000000" w:rsidRDefault="00000000" w:rsidRPr="00000000" w14:paraId="0000002A">
      <w:pPr>
        <w:numPr>
          <w:ilvl w:val="1"/>
          <w:numId w:val="2"/>
        </w:numPr>
        <w:spacing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Правила освітлення</w:t>
      </w:r>
    </w:p>
    <w:p w:rsidR="00000000" w:rsidDel="00000000" w:rsidP="00000000" w:rsidRDefault="00000000" w:rsidRPr="00000000" w14:paraId="0000002B">
      <w:pPr>
        <w:numPr>
          <w:ilvl w:val="1"/>
          <w:numId w:val="2"/>
        </w:numPr>
        <w:spacing w:line="276"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Використання фасадних конструкцій із динамічним світлом</w:t>
      </w:r>
    </w:p>
    <w:p w:rsidR="00000000" w:rsidDel="00000000" w:rsidP="00000000" w:rsidRDefault="00000000" w:rsidRPr="00000000" w14:paraId="0000002C">
      <w:pPr>
        <w:numPr>
          <w:ilvl w:val="0"/>
          <w:numId w:val="2"/>
        </w:numPr>
        <w:spacing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w:t>
      </w:r>
      <w:hyperlink r:id="rId13">
        <w:r w:rsidDel="00000000" w:rsidR="00000000" w:rsidRPr="00000000">
          <w:rPr>
            <w:rFonts w:ascii="Times New Roman" w:cs="Times New Roman" w:eastAsia="Times New Roman" w:hAnsi="Times New Roman"/>
            <w:sz w:val="28"/>
            <w:szCs w:val="28"/>
            <w:rtl w:val="0"/>
          </w:rPr>
          <w:t xml:space="preserve">ідеоекрани, медіа-фасади</w:t>
        </w:r>
      </w:hyperlink>
      <w:r w:rsidDel="00000000" w:rsidR="00000000" w:rsidRPr="00000000">
        <w:rPr>
          <w:rtl w:val="0"/>
        </w:rPr>
      </w:r>
    </w:p>
    <w:p w:rsidR="00000000" w:rsidDel="00000000" w:rsidP="00000000" w:rsidRDefault="00000000" w:rsidRPr="00000000" w14:paraId="0000002D">
      <w:pPr>
        <w:numPr>
          <w:ilvl w:val="0"/>
          <w:numId w:val="2"/>
        </w:numPr>
        <w:spacing w:line="276" w:lineRule="auto"/>
        <w:ind w:left="720" w:hanging="360"/>
        <w:jc w:val="both"/>
        <w:rPr>
          <w:rFonts w:ascii="Times New Roman" w:cs="Times New Roman" w:eastAsia="Times New Roman" w:hAnsi="Times New Roman"/>
          <w:sz w:val="28"/>
          <w:szCs w:val="28"/>
        </w:rPr>
      </w:pPr>
      <w:hyperlink w:anchor="kix.n9c4u8iijvmn">
        <w:r w:rsidDel="00000000" w:rsidR="00000000" w:rsidRPr="00000000">
          <w:rPr>
            <w:rFonts w:ascii="Times New Roman" w:cs="Times New Roman" w:eastAsia="Times New Roman" w:hAnsi="Times New Roman"/>
            <w:sz w:val="28"/>
            <w:szCs w:val="28"/>
            <w:rtl w:val="0"/>
          </w:rPr>
          <w:t xml:space="preserve">Мова вивісок</w:t>
        </w:r>
      </w:hyperlink>
      <w:r w:rsidDel="00000000" w:rsidR="00000000" w:rsidRPr="00000000">
        <w:rPr>
          <w:rtl w:val="0"/>
        </w:rPr>
      </w:r>
    </w:p>
    <w:p w:rsidR="00000000" w:rsidDel="00000000" w:rsidP="00000000" w:rsidRDefault="00000000" w:rsidRPr="00000000" w14:paraId="0000002E">
      <w:pPr>
        <w:numPr>
          <w:ilvl w:val="0"/>
          <w:numId w:val="2"/>
        </w:numPr>
        <w:spacing w:line="276" w:lineRule="auto"/>
        <w:ind w:left="720" w:hanging="360"/>
        <w:jc w:val="both"/>
        <w:rPr>
          <w:rFonts w:ascii="Times New Roman" w:cs="Times New Roman" w:eastAsia="Times New Roman" w:hAnsi="Times New Roman"/>
          <w:sz w:val="28"/>
          <w:szCs w:val="28"/>
        </w:rPr>
      </w:pPr>
      <w:hyperlink w:anchor="kix.bd8b7pa6406m">
        <w:r w:rsidDel="00000000" w:rsidR="00000000" w:rsidRPr="00000000">
          <w:rPr>
            <w:rFonts w:ascii="Times New Roman" w:cs="Times New Roman" w:eastAsia="Times New Roman" w:hAnsi="Times New Roman"/>
            <w:sz w:val="28"/>
            <w:szCs w:val="28"/>
            <w:rtl w:val="0"/>
          </w:rPr>
          <w:t xml:space="preserve">Використання принципів</w:t>
        </w:r>
      </w:hyperlink>
      <w:r w:rsidDel="00000000" w:rsidR="00000000" w:rsidRPr="00000000">
        <w:rPr>
          <w:rFonts w:ascii="Times New Roman" w:cs="Times New Roman" w:eastAsia="Times New Roman" w:hAnsi="Times New Roman"/>
          <w:sz w:val="28"/>
          <w:szCs w:val="28"/>
          <w:rtl w:val="0"/>
        </w:rPr>
        <w:br w:type="textWrapping"/>
      </w:r>
    </w:p>
    <w:bookmarkStart w:colFirst="0" w:colLast="0" w:name="kix.uk08as9rtgwx" w:id="2"/>
    <w:bookmarkEnd w:id="2"/>
    <w:p w:rsidR="00000000" w:rsidDel="00000000" w:rsidP="00000000" w:rsidRDefault="00000000" w:rsidRPr="00000000" w14:paraId="0000002F">
      <w:pPr>
        <w:pStyle w:val="Heading3"/>
        <w:numPr>
          <w:ilvl w:val="0"/>
          <w:numId w:val="1"/>
        </w:numPr>
        <w:spacing w:after="0" w:afterAutospacing="0" w:line="276" w:lineRule="auto"/>
        <w:ind w:left="720" w:hanging="360"/>
        <w:jc w:val="both"/>
        <w:rPr>
          <w:b w:val="0"/>
          <w:sz w:val="28"/>
          <w:szCs w:val="28"/>
        </w:rPr>
      </w:pPr>
      <w:bookmarkStart w:colFirst="0" w:colLast="0" w:name="_8jyqz9yn0j48" w:id="3"/>
      <w:bookmarkEnd w:id="3"/>
      <w:r w:rsidDel="00000000" w:rsidR="00000000" w:rsidRPr="00000000">
        <w:rPr>
          <w:rFonts w:ascii="Times New Roman" w:cs="Times New Roman" w:eastAsia="Times New Roman" w:hAnsi="Times New Roman"/>
          <w:color w:val="000000"/>
          <w:rtl w:val="0"/>
        </w:rPr>
        <w:t xml:space="preserve">Загальні положення</w:t>
        <w:br w:type="textWrapping"/>
      </w:r>
    </w:p>
    <w:p w:rsidR="00000000" w:rsidDel="00000000" w:rsidP="00000000" w:rsidRDefault="00000000" w:rsidRPr="00000000" w14:paraId="00000030">
      <w:pPr>
        <w:numPr>
          <w:ilvl w:val="1"/>
          <w:numId w:val="1"/>
        </w:numPr>
        <w:spacing w:line="276" w:lineRule="auto"/>
        <w:ind w:left="708.6614173228347" w:hanging="135"/>
        <w:jc w:val="both"/>
      </w:pPr>
      <w:r w:rsidDel="00000000" w:rsidR="00000000" w:rsidRPr="00000000">
        <w:rPr>
          <w:rFonts w:ascii="Times New Roman" w:cs="Times New Roman" w:eastAsia="Times New Roman" w:hAnsi="Times New Roman"/>
          <w:sz w:val="28"/>
          <w:szCs w:val="28"/>
          <w:rtl w:val="0"/>
        </w:rPr>
        <w:t xml:space="preserve">Принципи розроблені з метою забезпечення </w:t>
      </w:r>
      <w:r w:rsidDel="00000000" w:rsidR="00000000" w:rsidRPr="00000000">
        <w:rPr>
          <w:rFonts w:ascii="Times New Roman" w:cs="Times New Roman" w:eastAsia="Times New Roman" w:hAnsi="Times New Roman"/>
          <w:sz w:val="28"/>
          <w:szCs w:val="28"/>
          <w:highlight w:val="white"/>
          <w:rtl w:val="0"/>
        </w:rPr>
        <w:t xml:space="preserve">дотримання Правил благоустрою території міста</w:t>
      </w:r>
      <w:r w:rsidDel="00000000" w:rsidR="00000000" w:rsidRPr="00000000">
        <w:rPr>
          <w:rFonts w:ascii="Times New Roman" w:cs="Times New Roman" w:eastAsia="Times New Roman" w:hAnsi="Times New Roman"/>
          <w:sz w:val="28"/>
          <w:szCs w:val="28"/>
          <w:rtl w:val="0"/>
        </w:rPr>
        <w:t xml:space="preserve">, захисту культурних і майнових інтересів територіальної громади м. Дніпра, </w:t>
      </w:r>
      <w:r w:rsidDel="00000000" w:rsidR="00000000" w:rsidRPr="00000000">
        <w:rPr>
          <w:rFonts w:ascii="Times New Roman" w:cs="Times New Roman" w:eastAsia="Times New Roman" w:hAnsi="Times New Roman"/>
          <w:sz w:val="28"/>
          <w:szCs w:val="28"/>
          <w:highlight w:val="white"/>
          <w:rtl w:val="0"/>
        </w:rPr>
        <w:t xml:space="preserve">поліпшення зовнішнього вигляду міського середовища та врегулювання візуальної організації розміщення рекламних засобів, вивісок і табличок на фасадах будинків, будівель чи споруд.</w:t>
      </w: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031">
      <w:pPr>
        <w:numPr>
          <w:ilvl w:val="1"/>
          <w:numId w:val="1"/>
        </w:numPr>
        <w:spacing w:line="276" w:lineRule="auto"/>
        <w:ind w:left="708.6614173228347" w:hanging="135"/>
        <w:jc w:val="both"/>
      </w:pPr>
      <w:r w:rsidDel="00000000" w:rsidR="00000000" w:rsidRPr="00000000">
        <w:rPr>
          <w:rFonts w:ascii="Times New Roman" w:cs="Times New Roman" w:eastAsia="Times New Roman" w:hAnsi="Times New Roman"/>
          <w:sz w:val="28"/>
          <w:szCs w:val="28"/>
          <w:rtl w:val="0"/>
        </w:rPr>
        <w:t xml:space="preserve">Принципи</w:t>
      </w:r>
      <w:r w:rsidDel="00000000" w:rsidR="00000000" w:rsidRPr="00000000">
        <w:rPr>
          <w:rFonts w:ascii="Times New Roman" w:cs="Times New Roman" w:eastAsia="Times New Roman" w:hAnsi="Times New Roman"/>
          <w:sz w:val="28"/>
          <w:szCs w:val="28"/>
          <w:highlight w:val="white"/>
          <w:rtl w:val="0"/>
        </w:rPr>
        <w:t xml:space="preserve"> є обов’язковими для виконання всіма підприємствами, установами, організаціями незалежно від форми власності та відомчого підпорядкування, а також фізичними особами, які здійснюють розміщення рекламних конструкцій, вивісок та табличок на фасадах будинків, будівель чи спорудах на території м. Дніпра.</w:t>
      </w:r>
      <w:r w:rsidDel="00000000" w:rsidR="00000000" w:rsidRPr="00000000">
        <w:rPr>
          <w:rFonts w:ascii="Times New Roman" w:cs="Times New Roman" w:eastAsia="Times New Roman" w:hAnsi="Times New Roman"/>
          <w:sz w:val="28"/>
          <w:szCs w:val="28"/>
          <w:rtl w:val="0"/>
        </w:rPr>
        <w:br w:type="textWrapping"/>
        <w:br w:type="textWrapping"/>
      </w:r>
    </w:p>
    <w:bookmarkStart w:colFirst="0" w:colLast="0" w:name="kix.qlnr387hecbb" w:id="4"/>
    <w:bookmarkEnd w:id="4"/>
    <w:p w:rsidR="00000000" w:rsidDel="00000000" w:rsidP="00000000" w:rsidRDefault="00000000" w:rsidRPr="00000000" w14:paraId="00000032">
      <w:pPr>
        <w:numPr>
          <w:ilvl w:val="0"/>
          <w:numId w:val="1"/>
        </w:numPr>
        <w:spacing w:line="276" w:lineRule="auto"/>
        <w:ind w:left="720" w:hanging="360"/>
        <w:jc w:val="both"/>
        <w:rPr>
          <w:b w:val="0"/>
          <w:sz w:val="28"/>
          <w:szCs w:val="28"/>
        </w:rPr>
      </w:pPr>
      <w:r w:rsidDel="00000000" w:rsidR="00000000" w:rsidRPr="00000000">
        <w:rPr>
          <w:rFonts w:ascii="Times New Roman" w:cs="Times New Roman" w:eastAsia="Times New Roman" w:hAnsi="Times New Roman"/>
          <w:sz w:val="28"/>
          <w:szCs w:val="28"/>
          <w:rtl w:val="0"/>
        </w:rPr>
        <w:t xml:space="preserve">Терміни</w:t>
        <w:br w:type="textWrapping"/>
      </w:r>
    </w:p>
    <w:p w:rsidR="00000000" w:rsidDel="00000000" w:rsidP="00000000" w:rsidRDefault="00000000" w:rsidRPr="00000000" w14:paraId="00000033">
      <w:pPr>
        <w:numPr>
          <w:ilvl w:val="1"/>
          <w:numId w:val="1"/>
        </w:numPr>
        <w:spacing w:line="276" w:lineRule="auto"/>
        <w:ind w:left="992.1259842519685" w:hanging="425.19685039370086"/>
        <w:jc w:val="both"/>
      </w:pPr>
      <w:r w:rsidDel="00000000" w:rsidR="00000000" w:rsidRPr="00000000">
        <w:rPr>
          <w:rFonts w:ascii="Times New Roman" w:cs="Times New Roman" w:eastAsia="Times New Roman" w:hAnsi="Times New Roman"/>
          <w:sz w:val="28"/>
          <w:szCs w:val="28"/>
          <w:rtl w:val="0"/>
        </w:rPr>
        <w:t xml:space="preserve">У документі терміни вживаються в таких значеннях:</w:t>
      </w:r>
    </w:p>
    <w:p w:rsidR="00000000" w:rsidDel="00000000" w:rsidP="00000000" w:rsidRDefault="00000000" w:rsidRPr="00000000" w14:paraId="00000034">
      <w:pPr>
        <w:spacing w:line="276" w:lineRule="auto"/>
        <w:ind w:left="708.6614173228347" w:hanging="13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5">
      <w:pPr>
        <w:spacing w:line="276" w:lineRule="auto"/>
        <w:ind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Вивіска чи табличка – елемент на будинку, будівлі або споруді з інформацією про зареєстроване найменування особи, знаки для товарів і послуг, що належать такій особі, вид її діяльності (якщо це не випливає із зареєстрованого найменування особи), час роботи, що розміщений на зовнішній поверхні будинку, будівлі або споруди не вище першого поверху або на поверсі, де розташовується власне чи надане у користування особі приміщення (крім випадків, коли суб’єкту господарювання належить на праві власності або користування вся будівля або споруда), біля входу у таке приміщення, площа поверхні якої не перевищує 3 кв. м, який не є рекламою (згідно з Постановою Кабінету Міністрів України від 29.12.2003 № 2067 “Про затвердження Типових правил розміщення зовнішньої реклами”).</w:t>
      </w:r>
    </w:p>
    <w:p w:rsidR="00000000" w:rsidDel="00000000" w:rsidP="00000000" w:rsidRDefault="00000000" w:rsidRPr="00000000" w14:paraId="00000036">
      <w:pPr>
        <w:spacing w:line="276" w:lineRule="auto"/>
        <w:ind w:firstLine="420"/>
        <w:jc w:val="both"/>
        <w:rPr>
          <w:rFonts w:ascii="Times New Roman" w:cs="Times New Roman" w:eastAsia="Times New Roman" w:hAnsi="Times New Roman"/>
          <w:sz w:val="28"/>
          <w:szCs w:val="28"/>
          <w:shd w:fill="fce5cd" w:val="clear"/>
        </w:rPr>
      </w:pPr>
      <w:r w:rsidDel="00000000" w:rsidR="00000000" w:rsidRPr="00000000">
        <w:rPr>
          <w:rtl w:val="0"/>
        </w:rPr>
      </w:r>
    </w:p>
    <w:p w:rsidR="00000000" w:rsidDel="00000000" w:rsidP="00000000" w:rsidRDefault="00000000" w:rsidRPr="00000000" w14:paraId="00000037">
      <w:pPr>
        <w:spacing w:line="276" w:lineRule="auto"/>
        <w:ind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Фасадні конструкції – вивіска, табличка, або рекламні засоби у разі розташування їх на фасаді будівлі (споруди).</w:t>
      </w:r>
    </w:p>
    <w:p w:rsidR="00000000" w:rsidDel="00000000" w:rsidP="00000000" w:rsidRDefault="00000000" w:rsidRPr="00000000" w14:paraId="00000038">
      <w:pPr>
        <w:spacing w:line="276" w:lineRule="auto"/>
        <w:ind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spacing w:line="276" w:lineRule="auto"/>
        <w:ind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Площа фасадної конструкції – площа ії лицьової частини  чи сукупності елементів. </w:t>
      </w:r>
    </w:p>
    <w:p w:rsidR="00000000" w:rsidDel="00000000" w:rsidP="00000000" w:rsidRDefault="00000000" w:rsidRPr="00000000" w14:paraId="0000003A">
      <w:pPr>
        <w:spacing w:line="276" w:lineRule="auto"/>
        <w:ind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B">
      <w:pPr>
        <w:spacing w:line="276" w:lineRule="auto"/>
        <w:ind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Спеціально відведені площини – спеціально передбачене в структурі фасаду конструктивне місце для розміщення фасадної конструкції, вказане й задокументоване в проектній документації для будівництва об'єкта.</w:t>
      </w:r>
    </w:p>
    <w:p w:rsidR="00000000" w:rsidDel="00000000" w:rsidP="00000000" w:rsidRDefault="00000000" w:rsidRPr="00000000" w14:paraId="0000003C">
      <w:pPr>
        <w:spacing w:line="276" w:lineRule="auto"/>
        <w:ind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D">
      <w:pPr>
        <w:spacing w:line="276" w:lineRule="auto"/>
        <w:ind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Фасад – </w:t>
      </w:r>
      <w:r w:rsidDel="00000000" w:rsidR="00000000" w:rsidRPr="00000000">
        <w:rPr>
          <w:rFonts w:ascii="Times New Roman" w:cs="Times New Roman" w:eastAsia="Times New Roman" w:hAnsi="Times New Roman"/>
          <w:sz w:val="28"/>
          <w:szCs w:val="28"/>
          <w:highlight w:val="white"/>
          <w:rtl w:val="0"/>
        </w:rPr>
        <w:t xml:space="preserve">зовнішня частина будинку, споруди з усіма елементами від покрівлі до вимощення. За орієнтуванням фасади поділяються на головний, боковий, вуличний, дворовий тощо.</w:t>
      </w: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03E">
      <w:pPr>
        <w:spacing w:line="276" w:lineRule="auto"/>
        <w:ind w:firstLine="4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Дверний проріз – </w:t>
      </w:r>
      <w:r w:rsidDel="00000000" w:rsidR="00000000" w:rsidRPr="00000000">
        <w:rPr>
          <w:rFonts w:ascii="Times New Roman" w:cs="Times New Roman" w:eastAsia="Times New Roman" w:hAnsi="Times New Roman"/>
          <w:sz w:val="28"/>
          <w:szCs w:val="28"/>
          <w:highlight w:val="white"/>
          <w:rtl w:val="0"/>
        </w:rPr>
        <w:t xml:space="preserve">проріз у стіні, перегородці для монтажу дверного блока, конструкція якого передбачає також улаштування монтажного шва та встановлення наличників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згідно з ДСТУ Б В.2.6-23:2009.</w:t>
      </w:r>
      <w:r w:rsidDel="00000000" w:rsidR="00000000" w:rsidRPr="00000000">
        <w:rPr>
          <w:rtl w:val="0"/>
        </w:rPr>
      </w:r>
    </w:p>
    <w:p w:rsidR="00000000" w:rsidDel="00000000" w:rsidP="00000000" w:rsidRDefault="00000000" w:rsidRPr="00000000" w14:paraId="0000003F">
      <w:pPr>
        <w:spacing w:line="276" w:lineRule="auto"/>
        <w:ind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0">
      <w:pPr>
        <w:spacing w:line="276" w:lineRule="auto"/>
        <w:ind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В’їзд – отвір у стіні будівлі або огорожі земельної ділянки, який призначено для в’їзду та виїзду транспорту.</w:t>
      </w:r>
    </w:p>
    <w:p w:rsidR="00000000" w:rsidDel="00000000" w:rsidP="00000000" w:rsidRDefault="00000000" w:rsidRPr="00000000" w14:paraId="00000041">
      <w:pPr>
        <w:spacing w:line="276" w:lineRule="auto"/>
        <w:ind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2">
      <w:pPr>
        <w:spacing w:line="276" w:lineRule="auto"/>
        <w:ind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Віконний проріз – проріз у стіні (покрівлі) для монтажу одного або декількох віконних блоків, конструкція якого передбачає також улаштування монтажного шва та встановлення косяків, зливів, підвіконня –</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згідно з ДСТУ Б В.2.6-23:2009. </w:t>
      </w:r>
    </w:p>
    <w:p w:rsidR="00000000" w:rsidDel="00000000" w:rsidP="00000000" w:rsidRDefault="00000000" w:rsidRPr="00000000" w14:paraId="00000043">
      <w:pPr>
        <w:spacing w:line="276" w:lineRule="auto"/>
        <w:ind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4">
      <w:pPr>
        <w:spacing w:line="276" w:lineRule="auto"/>
        <w:ind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Вікно – засклений елемент фасаду, що слугує для заповнення віконного прорізу.</w:t>
      </w:r>
    </w:p>
    <w:p w:rsidR="00000000" w:rsidDel="00000000" w:rsidP="00000000" w:rsidRDefault="00000000" w:rsidRPr="00000000" w14:paraId="00000045">
      <w:pPr>
        <w:spacing w:line="276" w:lineRule="auto"/>
        <w:ind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6">
      <w:pPr>
        <w:spacing w:line="276" w:lineRule="auto"/>
        <w:ind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Вітрина – засклена частина фасаду будівлі великої площі. Вітрина крамниці або торговельного центру дає можливість побачити експозицію товарів усередині приміщення, а також улаштувати спеціальну рекламну експозицію всередині самої вітрини.</w:t>
      </w:r>
    </w:p>
    <w:p w:rsidR="00000000" w:rsidDel="00000000" w:rsidP="00000000" w:rsidRDefault="00000000" w:rsidRPr="00000000" w14:paraId="00000047">
      <w:pPr>
        <w:spacing w:line="276" w:lineRule="auto"/>
        <w:ind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8">
      <w:pPr>
        <w:spacing w:line="276" w:lineRule="auto"/>
        <w:ind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Піддашок (навіс над входом) – спеціальна архітектурна конструкція, яка виконує водночас захисну (захист від опадів, функцію затінення або захисту від падіння предметів) і декоративну (оформлення входу до будівлі) функції.</w:t>
      </w:r>
    </w:p>
    <w:p w:rsidR="00000000" w:rsidDel="00000000" w:rsidP="00000000" w:rsidRDefault="00000000" w:rsidRPr="00000000" w14:paraId="00000049">
      <w:pPr>
        <w:spacing w:line="276" w:lineRule="auto"/>
        <w:ind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A">
      <w:pPr>
        <w:spacing w:line="276" w:lineRule="auto"/>
        <w:ind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Стрічкове засклення – вікна, що прилягають одне до одного майже без розмежувальних проміжків та об’єднані на фасаді в протяжні смуги.</w:t>
      </w:r>
    </w:p>
    <w:p w:rsidR="00000000" w:rsidDel="00000000" w:rsidP="00000000" w:rsidRDefault="00000000" w:rsidRPr="00000000" w14:paraId="0000004B">
      <w:pPr>
        <w:spacing w:line="276" w:lineRule="auto"/>
        <w:ind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C">
      <w:pPr>
        <w:spacing w:line="276" w:lineRule="auto"/>
        <w:ind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Система фасадного засклення – суцільне засклення фасадів на основі різних конструктивних систем.</w:t>
      </w:r>
    </w:p>
    <w:p w:rsidR="00000000" w:rsidDel="00000000" w:rsidP="00000000" w:rsidRDefault="00000000" w:rsidRPr="00000000" w14:paraId="0000004D">
      <w:pPr>
        <w:spacing w:line="276" w:lineRule="auto"/>
        <w:ind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E">
      <w:pPr>
        <w:spacing w:line="276" w:lineRule="auto"/>
        <w:ind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Тросова система – конструктивний елемент розподілення навантаження за допомогою сталевого або капронового троса, де зусилля досягається регулюванням елементу кріплення.</w:t>
      </w:r>
    </w:p>
    <w:p w:rsidR="00000000" w:rsidDel="00000000" w:rsidP="00000000" w:rsidRDefault="00000000" w:rsidRPr="00000000" w14:paraId="0000004F">
      <w:pPr>
        <w:spacing w:line="276" w:lineRule="auto"/>
        <w:ind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0">
      <w:pPr>
        <w:spacing w:line="276" w:lineRule="auto"/>
        <w:ind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Балкон – відкрита площадка, яка виступає у вигляді консолі на фасаді будинку чи в інтер'єрі, огороджена перилами. </w:t>
      </w:r>
    </w:p>
    <w:p w:rsidR="00000000" w:rsidDel="00000000" w:rsidP="00000000" w:rsidRDefault="00000000" w:rsidRPr="00000000" w14:paraId="00000051">
      <w:pPr>
        <w:spacing w:line="276" w:lineRule="auto"/>
        <w:ind w:firstLine="42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52">
      <w:pPr>
        <w:spacing w:line="276" w:lineRule="auto"/>
        <w:ind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Лоджія – перекрите й огороджене у плані з трьох боків приміщення, відкрите до зовнішнього простору або засклене. Засклена лоджія нє є верандою.</w:t>
        <w:br w:type="textWrapping"/>
      </w:r>
    </w:p>
    <w:p w:rsidR="00000000" w:rsidDel="00000000" w:rsidP="00000000" w:rsidRDefault="00000000" w:rsidRPr="00000000" w14:paraId="00000053">
      <w:pPr>
        <w:spacing w:line="276" w:lineRule="auto"/>
        <w:ind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Веранда – засклене неопалюване приміщення, прибудоване до малоповерхового будинку або вбудоване у нього, яке не має обмеження за глибиною.</w:t>
      </w:r>
    </w:p>
    <w:p w:rsidR="00000000" w:rsidDel="00000000" w:rsidP="00000000" w:rsidRDefault="00000000" w:rsidRPr="00000000" w14:paraId="00000054">
      <w:pPr>
        <w:spacing w:line="276" w:lineRule="auto"/>
        <w:ind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5">
      <w:pPr>
        <w:spacing w:line="276" w:lineRule="auto"/>
        <w:ind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Архітектурний елемент – конструктивний або декоративний елемент, який бере участь у формуванні структури й зовнішнього вигляду будівлі чи споруди.</w:t>
        <w:br w:type="textWrapping"/>
      </w:r>
    </w:p>
    <w:p w:rsidR="00000000" w:rsidDel="00000000" w:rsidP="00000000" w:rsidRDefault="00000000" w:rsidRPr="00000000" w14:paraId="00000056">
      <w:pPr>
        <w:spacing w:line="276" w:lineRule="auto"/>
        <w:ind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Паспорт оздоблення (опорядження) фасаду – це складова частина проектної документації для будівництва на новостворюваний об’єкт або об’єкт, що реконструюється, яким фіксується архітектурне та колористичне вирішення, а також за необхідності художнє освітлення усіх фасадів споруди.</w:t>
      </w:r>
    </w:p>
    <w:p w:rsidR="00000000" w:rsidDel="00000000" w:rsidP="00000000" w:rsidRDefault="00000000" w:rsidRPr="00000000" w14:paraId="00000057">
      <w:pPr>
        <w:spacing w:line="276" w:lineRule="auto"/>
        <w:ind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8">
      <w:pPr>
        <w:spacing w:line="276" w:lineRule="auto"/>
        <w:ind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Простінок – частина фасаду між віконним прорізом, дверним прорізом, або між ними та  кутом будівлі.</w:t>
      </w:r>
    </w:p>
    <w:p w:rsidR="00000000" w:rsidDel="00000000" w:rsidP="00000000" w:rsidRDefault="00000000" w:rsidRPr="00000000" w14:paraId="00000059">
      <w:pPr>
        <w:spacing w:line="276" w:lineRule="auto"/>
        <w:ind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A">
      <w:pPr>
        <w:spacing w:line="276" w:lineRule="auto"/>
        <w:ind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Маркіза – елемент фасаду у вигляді складної тканинної конструкції, що розміщений над віконним або дверним прорізом, який використовують для захисту від сонця або опадів.</w:t>
      </w:r>
    </w:p>
    <w:p w:rsidR="00000000" w:rsidDel="00000000" w:rsidP="00000000" w:rsidRDefault="00000000" w:rsidRPr="00000000" w14:paraId="0000005B">
      <w:pPr>
        <w:spacing w:line="276" w:lineRule="auto"/>
        <w:ind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C">
      <w:pPr>
        <w:spacing w:line="276" w:lineRule="auto"/>
        <w:ind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Консольна конструкція – конструкція, що розташована перпендикулярно до поверхні фасаду.</w:t>
      </w:r>
    </w:p>
    <w:p w:rsidR="00000000" w:rsidDel="00000000" w:rsidP="00000000" w:rsidRDefault="00000000" w:rsidRPr="00000000" w14:paraId="0000005D">
      <w:pPr>
        <w:spacing w:line="276" w:lineRule="auto"/>
        <w:ind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E">
      <w:pPr>
        <w:spacing w:line="276" w:lineRule="auto"/>
        <w:ind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Нульова позначка – рівень відмітки підлоги першого поверху, вказаний у проектній документації для будівництва об'єкта.</w:t>
      </w:r>
    </w:p>
    <w:p w:rsidR="00000000" w:rsidDel="00000000" w:rsidP="00000000" w:rsidRDefault="00000000" w:rsidRPr="00000000" w14:paraId="0000005F">
      <w:pPr>
        <w:spacing w:line="276" w:lineRule="auto"/>
        <w:ind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0">
      <w:pPr>
        <w:spacing w:line="276" w:lineRule="auto"/>
        <w:ind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Пішохідна відмостка – спеціальне покриття вздовж зовнішнього боку стін будинку для захисту фундаментів від атмосферних опадів.</w:t>
      </w:r>
    </w:p>
    <w:p w:rsidR="00000000" w:rsidDel="00000000" w:rsidP="00000000" w:rsidRDefault="00000000" w:rsidRPr="00000000" w14:paraId="00000061">
      <w:pPr>
        <w:spacing w:line="276" w:lineRule="auto"/>
        <w:ind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2">
      <w:pPr>
        <w:spacing w:line="276" w:lineRule="auto"/>
        <w:ind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Фасадна конструкція з статичним світлом – конструкція  з інстальованими  у неї джерелами світла, що не змінюють світіння та затухання джерела світла  впродовж хвилини. </w:t>
      </w:r>
    </w:p>
    <w:p w:rsidR="00000000" w:rsidDel="00000000" w:rsidP="00000000" w:rsidRDefault="00000000" w:rsidRPr="00000000" w14:paraId="00000063">
      <w:pPr>
        <w:spacing w:line="276" w:lineRule="auto"/>
        <w:ind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4">
      <w:pPr>
        <w:spacing w:line="276" w:lineRule="auto"/>
        <w:ind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Фасадна конструкція з динамічним світлом – конструкція  з інстальованими  у неї джерелами світла, що змінюють світіння та затухання джерела світла  впродовж хвилини.</w:t>
      </w:r>
    </w:p>
    <w:p w:rsidR="00000000" w:rsidDel="00000000" w:rsidP="00000000" w:rsidRDefault="00000000" w:rsidRPr="00000000" w14:paraId="00000065">
      <w:pPr>
        <w:spacing w:line="276" w:lineRule="auto"/>
        <w:ind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6">
      <w:pPr>
        <w:spacing w:line="276" w:lineRule="auto"/>
        <w:ind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Відеоекран – фасадна конструкція для демонстрації відеозображення, включно з дисплеями для виводу алфавітно-символьної інформації. </w:t>
      </w:r>
    </w:p>
    <w:p w:rsidR="00000000" w:rsidDel="00000000" w:rsidP="00000000" w:rsidRDefault="00000000" w:rsidRPr="00000000" w14:paraId="00000067">
      <w:pPr>
        <w:spacing w:line="276" w:lineRule="auto"/>
        <w:ind w:firstLine="425.1968503937008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8">
      <w:pPr>
        <w:spacing w:line="276" w:lineRule="auto"/>
        <w:ind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Медіафасад – фасадна конструкція, вмонтована в архітектурний фасад будинку довільної форми та розміру, для демонстрації відеозображення. Відмінною особливістю є загальна прозорість конструкції у межах від 50% до 90%.</w:t>
      </w:r>
    </w:p>
    <w:p w:rsidR="00000000" w:rsidDel="00000000" w:rsidP="00000000" w:rsidRDefault="00000000" w:rsidRPr="00000000" w14:paraId="00000069">
      <w:pPr>
        <w:spacing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br w:type="textWrapping"/>
      </w:r>
    </w:p>
    <w:p w:rsidR="00000000" w:rsidDel="00000000" w:rsidP="00000000" w:rsidRDefault="00000000" w:rsidRPr="00000000" w14:paraId="0000006A">
      <w:pPr>
        <w:numPr>
          <w:ilvl w:val="1"/>
          <w:numId w:val="1"/>
        </w:numPr>
        <w:spacing w:line="276" w:lineRule="auto"/>
        <w:ind w:left="992.1259842519685" w:hanging="425.19685039370086"/>
        <w:jc w:val="both"/>
      </w:pPr>
      <w:r w:rsidDel="00000000" w:rsidR="00000000" w:rsidRPr="00000000">
        <w:rPr>
          <w:rFonts w:ascii="Times New Roman" w:cs="Times New Roman" w:eastAsia="Times New Roman" w:hAnsi="Times New Roman"/>
          <w:sz w:val="28"/>
          <w:szCs w:val="28"/>
          <w:rtl w:val="0"/>
        </w:rPr>
        <w:t xml:space="preserve">Терміни, не наведені у цих принципах, використовуються в значеннях, визначених чинним законодавством України.</w:t>
        <w:br w:type="textWrapping"/>
      </w:r>
    </w:p>
    <w:p w:rsidR="00000000" w:rsidDel="00000000" w:rsidP="00000000" w:rsidRDefault="00000000" w:rsidRPr="00000000" w14:paraId="0000006B">
      <w:pPr>
        <w:spacing w:line="276" w:lineRule="auto"/>
        <w:ind w:left="708.6614173228347" w:hanging="141.732283464567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C">
      <w:pPr>
        <w:numPr>
          <w:ilvl w:val="0"/>
          <w:numId w:val="1"/>
        </w:numPr>
        <w:spacing w:line="276" w:lineRule="auto"/>
        <w:ind w:left="992.1259842519685" w:hanging="425.19685039370086"/>
        <w:jc w:val="both"/>
        <w:rPr>
          <w:b w:val="0"/>
          <w:sz w:val="28"/>
          <w:szCs w:val="28"/>
        </w:rPr>
      </w:pPr>
      <w:r w:rsidDel="00000000" w:rsidR="00000000" w:rsidRPr="00000000">
        <w:rPr>
          <w:rFonts w:ascii="Times New Roman" w:cs="Times New Roman" w:eastAsia="Times New Roman" w:hAnsi="Times New Roman"/>
          <w:sz w:val="28"/>
          <w:szCs w:val="28"/>
          <w:rtl w:val="0"/>
        </w:rPr>
        <w:t xml:space="preserve">Зонування м. Дніпра</w:t>
        <w:br w:type="textWrapping"/>
      </w:r>
    </w:p>
    <w:p w:rsidR="00000000" w:rsidDel="00000000" w:rsidP="00000000" w:rsidRDefault="00000000" w:rsidRPr="00000000" w14:paraId="0000006D">
      <w:pPr>
        <w:spacing w:line="276" w:lineRule="auto"/>
        <w:ind w:left="566.9291338582675"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Зонування міста дає змогу враховувати органічно сформовані вимоги історичного, архітектурного й культурного середовища. Застосування цих вимог є обов’язковим у зоні історичної й контрольованої забудови (зони А/Б) та рекомендаційним для нерегулярної забудови (зона В).</w:t>
        <w:br w:type="textWrapping"/>
      </w: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sz w:val="28"/>
          <w:szCs w:val="28"/>
          <w:rtl w:val="0"/>
        </w:rPr>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-733424</wp:posOffset>
            </wp:positionH>
            <wp:positionV relativeFrom="paragraph">
              <wp:posOffset>1200150</wp:posOffset>
            </wp:positionV>
            <wp:extent cx="6821996" cy="4726534"/>
            <wp:effectExtent b="0" l="0" r="0" t="0"/>
            <wp:wrapTopAndBottom distB="114300" distT="114300"/>
            <wp:docPr id="43" name="image45.png"/>
            <a:graphic>
              <a:graphicData uri="http://schemas.openxmlformats.org/drawingml/2006/picture">
                <pic:pic>
                  <pic:nvPicPr>
                    <pic:cNvPr id="0" name="image45.png"/>
                    <pic:cNvPicPr preferRelativeResize="0"/>
                  </pic:nvPicPr>
                  <pic:blipFill>
                    <a:blip r:embed="rId14"/>
                    <a:srcRect b="0" l="0" r="0" t="0"/>
                    <a:stretch>
                      <a:fillRect/>
                    </a:stretch>
                  </pic:blipFill>
                  <pic:spPr>
                    <a:xfrm>
                      <a:off x="0" y="0"/>
                      <a:ext cx="6821996" cy="4726534"/>
                    </a:xfrm>
                    <a:prstGeom prst="rect"/>
                    <a:ln/>
                  </pic:spPr>
                </pic:pic>
              </a:graphicData>
            </a:graphic>
          </wp:anchor>
        </w:drawing>
      </w:r>
    </w:p>
    <w:tbl>
      <w:tblPr>
        <w:tblStyle w:val="Table1"/>
        <w:tblW w:w="6000.0" w:type="dxa"/>
        <w:jc w:val="left"/>
        <w:tblInd w:w="18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5"/>
        <w:gridCol w:w="1425"/>
        <w:gridCol w:w="540"/>
        <w:gridCol w:w="1455"/>
        <w:gridCol w:w="525"/>
        <w:gridCol w:w="1500"/>
        <w:tblGridChange w:id="0">
          <w:tblGrid>
            <w:gridCol w:w="555"/>
            <w:gridCol w:w="1425"/>
            <w:gridCol w:w="540"/>
            <w:gridCol w:w="1455"/>
            <w:gridCol w:w="525"/>
            <w:gridCol w:w="1500"/>
          </w:tblGrid>
        </w:tblGridChange>
      </w:tblGrid>
      <w:tr>
        <w:tc>
          <w:tcPr>
            <w:tcBorders>
              <w:top w:color="000000" w:space="0" w:sz="0" w:val="nil"/>
              <w:left w:color="000000" w:space="0" w:sz="0" w:val="nil"/>
              <w:bottom w:color="000000" w:space="0" w:sz="0" w:val="nil"/>
              <w:right w:color="000000" w:space="0" w:sz="0" w:val="nil"/>
            </w:tcBorders>
            <w:shd w:fill="ff38b3"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0" w:val="nil"/>
              <w:left w:color="000000" w:space="0" w:sz="0" w:val="nil"/>
              <w:bottom w:color="000000" w:space="0" w:sz="0" w:val="nil"/>
              <w:right w:color="0b008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Зона А</w:t>
            </w:r>
          </w:p>
        </w:tc>
        <w:tc>
          <w:tcPr>
            <w:tcBorders>
              <w:top w:color="0b0080" w:space="0" w:sz="8" w:val="dashed"/>
              <w:left w:color="0b0080" w:space="0" w:sz="8" w:val="dashed"/>
              <w:bottom w:color="0b0080" w:space="0" w:sz="8" w:val="dashed"/>
              <w:right w:color="0b0080" w:space="0" w:sz="8" w:val="dashed"/>
            </w:tcBorders>
            <w:shd w:fill="82f9f0"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0" w:val="nil"/>
              <w:left w:color="0b0080" w:space="0" w:sz="8" w:val="dashed"/>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Зона Б</w:t>
            </w:r>
          </w:p>
        </w:tc>
        <w:tc>
          <w:tcPr>
            <w:tcBorders>
              <w:top w:color="000000" w:space="0" w:sz="0" w:val="nil"/>
              <w:left w:color="000000" w:space="0" w:sz="0" w:val="nil"/>
              <w:bottom w:color="000000" w:space="0" w:sz="0" w:val="nil"/>
              <w:right w:color="000000" w:space="0" w:sz="0" w:val="nil"/>
            </w:tcBorders>
            <w:shd w:fill="c3d0d9"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Зона В</w:t>
            </w:r>
          </w:p>
        </w:tc>
      </w:tr>
    </w:tbl>
    <w:p w:rsidR="00000000" w:rsidDel="00000000" w:rsidP="00000000" w:rsidRDefault="00000000" w:rsidRPr="00000000" w14:paraId="00000074">
      <w:pPr>
        <w:spacing w:line="276" w:lineRule="auto"/>
        <w:jc w:val="both"/>
        <w:rPr>
          <w:rFonts w:ascii="Times New Roman" w:cs="Times New Roman" w:eastAsia="Times New Roman" w:hAnsi="Times New Roman"/>
          <w:sz w:val="28"/>
          <w:szCs w:val="28"/>
        </w:rPr>
      </w:pPr>
      <w:r w:rsidDel="00000000" w:rsidR="00000000" w:rsidRPr="00000000">
        <w:rPr>
          <w:rtl w:val="0"/>
        </w:rPr>
      </w:r>
    </w:p>
    <w:bookmarkStart w:colFirst="0" w:colLast="0" w:name="kix.zfpdcqhcanu" w:id="5"/>
    <w:bookmarkEnd w:id="5"/>
    <w:p w:rsidR="00000000" w:rsidDel="00000000" w:rsidP="00000000" w:rsidRDefault="00000000" w:rsidRPr="00000000" w14:paraId="00000075">
      <w:pPr>
        <w:pStyle w:val="Heading3"/>
        <w:numPr>
          <w:ilvl w:val="1"/>
          <w:numId w:val="1"/>
        </w:numPr>
        <w:spacing w:line="276" w:lineRule="auto"/>
        <w:ind w:left="566.9291338582675" w:firstLine="425.19685039370086"/>
        <w:jc w:val="both"/>
      </w:pPr>
      <w:bookmarkStart w:colFirst="0" w:colLast="0" w:name="_gldzaedufsfw" w:id="6"/>
      <w:bookmarkEnd w:id="6"/>
      <w:r w:rsidDel="00000000" w:rsidR="00000000" w:rsidRPr="00000000">
        <w:rPr>
          <w:rFonts w:ascii="Times New Roman" w:cs="Times New Roman" w:eastAsia="Times New Roman" w:hAnsi="Times New Roman"/>
          <w:color w:val="000000"/>
          <w:rtl w:val="0"/>
        </w:rPr>
        <w:t xml:space="preserve">Зона А </w:t>
      </w:r>
    </w:p>
    <w:p w:rsidR="00000000" w:rsidDel="00000000" w:rsidP="00000000" w:rsidRDefault="00000000" w:rsidRPr="00000000" w14:paraId="00000076">
      <w:pPr>
        <w:pStyle w:val="Heading3"/>
        <w:spacing w:line="276" w:lineRule="auto"/>
        <w:ind w:left="1417.3228346456694" w:firstLine="0"/>
        <w:jc w:val="both"/>
        <w:rPr>
          <w:rFonts w:ascii="Times New Roman" w:cs="Times New Roman" w:eastAsia="Times New Roman" w:hAnsi="Times New Roman"/>
          <w:color w:val="000000"/>
        </w:rPr>
      </w:pPr>
      <w:bookmarkStart w:colFirst="0" w:colLast="0" w:name="_ci2ey5w18pbg" w:id="7"/>
      <w:bookmarkEnd w:id="7"/>
      <w:r w:rsidDel="00000000" w:rsidR="00000000" w:rsidRPr="00000000">
        <w:rPr>
          <w:rFonts w:ascii="Times New Roman" w:cs="Times New Roman" w:eastAsia="Times New Roman" w:hAnsi="Times New Roman"/>
          <w:color w:val="000000"/>
          <w:rtl w:val="0"/>
        </w:rPr>
        <w:t xml:space="preserve">Була сформована на основі історичної (контрольованої) зони забудови міста Катеринослава 1913 - 1915 років та окремих ділянок забудови 1948 - 1958 років. Список вулиць, що належать до зони А:</w:t>
      </w:r>
    </w:p>
    <w:p w:rsidR="00000000" w:rsidDel="00000000" w:rsidP="00000000" w:rsidRDefault="00000000" w:rsidRPr="00000000" w14:paraId="00000077">
      <w:pPr>
        <w:spacing w:line="276" w:lineRule="auto"/>
        <w:ind w:left="992.1259842519685" w:hanging="425.19685039370086"/>
        <w:jc w:val="both"/>
        <w:rPr>
          <w:rFonts w:ascii="Times New Roman" w:cs="Times New Roman" w:eastAsia="Times New Roman" w:hAnsi="Times New Roman"/>
          <w:sz w:val="28"/>
          <w:szCs w:val="28"/>
        </w:rPr>
      </w:pPr>
      <w:r w:rsidDel="00000000" w:rsidR="00000000" w:rsidRPr="00000000">
        <w:rPr>
          <w:rtl w:val="0"/>
        </w:rPr>
      </w:r>
    </w:p>
    <w:tbl>
      <w:tblPr>
        <w:tblStyle w:val="Table2"/>
        <w:tblW w:w="9646.0" w:type="dxa"/>
        <w:jc w:val="left"/>
        <w:tblInd w:w="100.0" w:type="pct"/>
        <w:tblLayout w:type="fixed"/>
        <w:tblLook w:val="0600"/>
      </w:tblPr>
      <w:tblGrid>
        <w:gridCol w:w="4823"/>
        <w:gridCol w:w="4823"/>
        <w:tblGridChange w:id="0">
          <w:tblGrid>
            <w:gridCol w:w="4823"/>
            <w:gridCol w:w="4823"/>
          </w:tblGrid>
        </w:tblGridChange>
      </w:tblGrid>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площа Вокзальна,</w:t>
            </w:r>
          </w:p>
          <w:p w:rsidR="00000000" w:rsidDel="00000000" w:rsidP="00000000" w:rsidRDefault="00000000" w:rsidRPr="00000000" w14:paraId="0000007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площа Старомостова,</w:t>
            </w:r>
          </w:p>
          <w:p w:rsidR="00000000" w:rsidDel="00000000" w:rsidP="00000000" w:rsidRDefault="00000000" w:rsidRPr="00000000" w14:paraId="0000007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площа Героїв Майдану,</w:t>
            </w:r>
          </w:p>
          <w:p w:rsidR="00000000" w:rsidDel="00000000" w:rsidP="00000000" w:rsidRDefault="00000000" w:rsidRPr="00000000" w14:paraId="0000007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площа Троїцька,</w:t>
            </w:r>
          </w:p>
          <w:p w:rsidR="00000000" w:rsidDel="00000000" w:rsidP="00000000" w:rsidRDefault="00000000" w:rsidRPr="00000000" w14:paraId="0000007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площа Успенська,</w:t>
            </w:r>
          </w:p>
          <w:p w:rsidR="00000000" w:rsidDel="00000000" w:rsidP="00000000" w:rsidRDefault="00000000" w:rsidRPr="00000000" w14:paraId="0000007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площа Соборна,</w:t>
            </w:r>
          </w:p>
          <w:p w:rsidR="00000000" w:rsidDel="00000000" w:rsidP="00000000" w:rsidRDefault="00000000" w:rsidRPr="00000000" w14:paraId="0000007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площа Шевченка,</w:t>
            </w:r>
          </w:p>
          <w:p w:rsidR="00000000" w:rsidDel="00000000" w:rsidP="00000000" w:rsidRDefault="00000000" w:rsidRPr="00000000" w14:paraId="0000007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проспект Дмитра Яворницького,</w:t>
            </w:r>
          </w:p>
          <w:p w:rsidR="00000000" w:rsidDel="00000000" w:rsidP="00000000" w:rsidRDefault="00000000" w:rsidRPr="00000000" w14:paraId="0000008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проспект Пушкіна,</w:t>
            </w:r>
          </w:p>
          <w:p w:rsidR="00000000" w:rsidDel="00000000" w:rsidP="00000000" w:rsidRDefault="00000000" w:rsidRPr="00000000" w14:paraId="0000008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проспект Олександра Поля,</w:t>
            </w:r>
          </w:p>
          <w:p w:rsidR="00000000" w:rsidDel="00000000" w:rsidP="00000000" w:rsidRDefault="00000000" w:rsidRPr="00000000" w14:paraId="0000008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непарна сторона 1 - 37</w:t>
            </w:r>
          </w:p>
          <w:p w:rsidR="00000000" w:rsidDel="00000000" w:rsidP="00000000" w:rsidRDefault="00000000" w:rsidRPr="00000000" w14:paraId="0000008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парна сторона 2 - 14</w:t>
            </w:r>
          </w:p>
          <w:p w:rsidR="00000000" w:rsidDel="00000000" w:rsidP="00000000" w:rsidRDefault="00000000" w:rsidRPr="00000000" w14:paraId="0000008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Робоча,</w:t>
            </w:r>
          </w:p>
          <w:p w:rsidR="00000000" w:rsidDel="00000000" w:rsidP="00000000" w:rsidRDefault="00000000" w:rsidRPr="00000000" w14:paraId="0000008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непарна сторона 2 - 18, 166 - 178</w:t>
            </w:r>
          </w:p>
          <w:p w:rsidR="00000000" w:rsidDel="00000000" w:rsidP="00000000" w:rsidRDefault="00000000" w:rsidRPr="00000000" w14:paraId="0000008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парна сторона 1 - 19, 83 - 99</w:t>
            </w:r>
          </w:p>
          <w:p w:rsidR="00000000" w:rsidDel="00000000" w:rsidP="00000000" w:rsidRDefault="00000000" w:rsidRPr="00000000" w14:paraId="0000008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Криворізька, </w:t>
            </w:r>
          </w:p>
          <w:p w:rsidR="00000000" w:rsidDel="00000000" w:rsidP="00000000" w:rsidRDefault="00000000" w:rsidRPr="00000000" w14:paraId="0000008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парна сторона 2 - 22Б</w:t>
            </w:r>
          </w:p>
          <w:p w:rsidR="00000000" w:rsidDel="00000000" w:rsidP="00000000" w:rsidRDefault="00000000" w:rsidRPr="00000000" w14:paraId="0000008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Титова,</w:t>
            </w:r>
          </w:p>
          <w:p w:rsidR="00000000" w:rsidDel="00000000" w:rsidP="00000000" w:rsidRDefault="00000000" w:rsidRPr="00000000" w14:paraId="0000008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Святослава Хороброго,</w:t>
            </w:r>
          </w:p>
          <w:p w:rsidR="00000000" w:rsidDel="00000000" w:rsidP="00000000" w:rsidRDefault="00000000" w:rsidRPr="00000000" w14:paraId="0000008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Чернишевського,</w:t>
            </w:r>
          </w:p>
          <w:p w:rsidR="00000000" w:rsidDel="00000000" w:rsidP="00000000" w:rsidRDefault="00000000" w:rsidRPr="00000000" w14:paraId="0000008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Гусенка,</w:t>
            </w:r>
          </w:p>
          <w:p w:rsidR="00000000" w:rsidDel="00000000" w:rsidP="00000000" w:rsidRDefault="00000000" w:rsidRPr="00000000" w14:paraId="0000008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Академіка Чекмарьова,</w:t>
            </w:r>
          </w:p>
          <w:p w:rsidR="00000000" w:rsidDel="00000000" w:rsidP="00000000" w:rsidRDefault="00000000" w:rsidRPr="00000000" w14:paraId="0000008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Паторжинського,</w:t>
            </w:r>
          </w:p>
          <w:p w:rsidR="00000000" w:rsidDel="00000000" w:rsidP="00000000" w:rsidRDefault="00000000" w:rsidRPr="00000000" w14:paraId="0000008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Старокозацька,</w:t>
            </w:r>
          </w:p>
          <w:p w:rsidR="00000000" w:rsidDel="00000000" w:rsidP="00000000" w:rsidRDefault="00000000" w:rsidRPr="00000000" w14:paraId="0000009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Шевченка,</w:t>
            </w:r>
          </w:p>
          <w:p w:rsidR="00000000" w:rsidDel="00000000" w:rsidP="00000000" w:rsidRDefault="00000000" w:rsidRPr="00000000" w14:paraId="0000009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Челюскіна,</w:t>
            </w:r>
          </w:p>
          <w:p w:rsidR="00000000" w:rsidDel="00000000" w:rsidP="00000000" w:rsidRDefault="00000000" w:rsidRPr="00000000" w14:paraId="0000009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Мечнікова,</w:t>
            </w:r>
          </w:p>
          <w:p w:rsidR="00000000" w:rsidDel="00000000" w:rsidP="00000000" w:rsidRDefault="00000000" w:rsidRPr="00000000" w14:paraId="0000009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Талліннська,</w:t>
            </w:r>
          </w:p>
          <w:p w:rsidR="00000000" w:rsidDel="00000000" w:rsidP="00000000" w:rsidRDefault="00000000" w:rsidRPr="00000000" w14:paraId="0000009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Голуб’яча,</w:t>
            </w:r>
          </w:p>
          <w:p w:rsidR="00000000" w:rsidDel="00000000" w:rsidP="00000000" w:rsidRDefault="00000000" w:rsidRPr="00000000" w14:paraId="0000009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провулок Голубиний,</w:t>
            </w:r>
          </w:p>
          <w:p w:rsidR="00000000" w:rsidDel="00000000" w:rsidP="00000000" w:rsidRDefault="00000000" w:rsidRPr="00000000" w14:paraId="0000009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Боброва,</w:t>
            </w:r>
          </w:p>
          <w:p w:rsidR="00000000" w:rsidDel="00000000" w:rsidP="00000000" w:rsidRDefault="00000000" w:rsidRPr="00000000" w14:paraId="0000009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Обручева,</w:t>
            </w:r>
          </w:p>
          <w:p w:rsidR="00000000" w:rsidDel="00000000" w:rsidP="00000000" w:rsidRDefault="00000000" w:rsidRPr="00000000" w14:paraId="0000009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Сімферопольська,</w:t>
            </w:r>
          </w:p>
          <w:p w:rsidR="00000000" w:rsidDel="00000000" w:rsidP="00000000" w:rsidRDefault="00000000" w:rsidRPr="00000000" w14:paraId="0000009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Героїв Крут,</w:t>
            </w:r>
          </w:p>
          <w:p w:rsidR="00000000" w:rsidDel="00000000" w:rsidP="00000000" w:rsidRDefault="00000000" w:rsidRPr="00000000" w14:paraId="0000009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Бригадна,</w:t>
            </w:r>
          </w:p>
          <w:p w:rsidR="00000000" w:rsidDel="00000000" w:rsidP="00000000" w:rsidRDefault="00000000" w:rsidRPr="00000000" w14:paraId="0000009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проспект Гагаріна, </w:t>
            </w:r>
          </w:p>
          <w:p w:rsidR="00000000" w:rsidDel="00000000" w:rsidP="00000000" w:rsidRDefault="00000000" w:rsidRPr="00000000" w14:paraId="0000009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непарна сторона 1 - 95А</w:t>
            </w:r>
          </w:p>
          <w:p w:rsidR="00000000" w:rsidDel="00000000" w:rsidP="00000000" w:rsidRDefault="00000000" w:rsidRPr="00000000" w14:paraId="0000009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парна сторона 2 - 72</w:t>
            </w:r>
          </w:p>
          <w:p w:rsidR="00000000" w:rsidDel="00000000" w:rsidP="00000000" w:rsidRDefault="00000000" w:rsidRPr="00000000" w14:paraId="0000009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Писаржевського,</w:t>
            </w:r>
          </w:p>
          <w:p w:rsidR="00000000" w:rsidDel="00000000" w:rsidP="00000000" w:rsidRDefault="00000000" w:rsidRPr="00000000" w14:paraId="0000009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Олеся Гончара,</w:t>
            </w:r>
          </w:p>
          <w:p w:rsidR="00000000" w:rsidDel="00000000" w:rsidP="00000000" w:rsidRDefault="00000000" w:rsidRPr="00000000" w14:paraId="000000A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Василя Жуковського,</w:t>
            </w:r>
          </w:p>
          <w:p w:rsidR="00000000" w:rsidDel="00000000" w:rsidP="00000000" w:rsidRDefault="00000000" w:rsidRPr="00000000" w14:paraId="000000A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Володимира Моссаковського,</w:t>
            </w:r>
          </w:p>
          <w:p w:rsidR="00000000" w:rsidDel="00000000" w:rsidP="00000000" w:rsidRDefault="00000000" w:rsidRPr="00000000" w14:paraId="000000A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Гоголя,</w:t>
            </w:r>
          </w:p>
          <w:p w:rsidR="00000000" w:rsidDel="00000000" w:rsidP="00000000" w:rsidRDefault="00000000" w:rsidRPr="00000000" w14:paraId="000000A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провулок Шевченка,</w:t>
            </w:r>
          </w:p>
          <w:p w:rsidR="00000000" w:rsidDel="00000000" w:rsidP="00000000" w:rsidRDefault="00000000" w:rsidRPr="00000000" w14:paraId="000000A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Південна,</w:t>
            </w:r>
          </w:p>
          <w:p w:rsidR="00000000" w:rsidDel="00000000" w:rsidP="00000000" w:rsidRDefault="00000000" w:rsidRPr="00000000" w14:paraId="000000A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Ісполкомівська,</w:t>
            </w:r>
          </w:p>
          <w:p w:rsidR="00000000" w:rsidDel="00000000" w:rsidP="00000000" w:rsidRDefault="00000000" w:rsidRPr="00000000" w14:paraId="000000A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Січових стрільців,</w:t>
            </w:r>
          </w:p>
          <w:p w:rsidR="00000000" w:rsidDel="00000000" w:rsidP="00000000" w:rsidRDefault="00000000" w:rsidRPr="00000000" w14:paraId="000000A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Михайла Грушевського,</w:t>
            </w:r>
          </w:p>
          <w:p w:rsidR="00000000" w:rsidDel="00000000" w:rsidP="00000000" w:rsidRDefault="00000000" w:rsidRPr="00000000" w14:paraId="000000A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Троїцька,</w:t>
            </w:r>
          </w:p>
          <w:p w:rsidR="00000000" w:rsidDel="00000000" w:rsidP="00000000" w:rsidRDefault="00000000" w:rsidRPr="00000000" w14:paraId="000000A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Короленка,</w:t>
            </w:r>
          </w:p>
          <w:p w:rsidR="00000000" w:rsidDel="00000000" w:rsidP="00000000" w:rsidRDefault="00000000" w:rsidRPr="00000000" w14:paraId="000000A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Андрія Фабра,</w:t>
            </w:r>
          </w:p>
          <w:p w:rsidR="00000000" w:rsidDel="00000000" w:rsidP="00000000" w:rsidRDefault="00000000" w:rsidRPr="00000000" w14:paraId="000000A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Шмідта,</w:t>
            </w:r>
          </w:p>
          <w:p w:rsidR="00000000" w:rsidDel="00000000" w:rsidP="00000000" w:rsidRDefault="00000000" w:rsidRPr="00000000" w14:paraId="000000A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Філософська,</w:t>
            </w:r>
          </w:p>
          <w:p w:rsidR="00000000" w:rsidDel="00000000" w:rsidP="00000000" w:rsidRDefault="00000000" w:rsidRPr="00000000" w14:paraId="000000A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Надії Алексєєнко,</w:t>
            </w:r>
          </w:p>
          <w:p w:rsidR="00000000" w:rsidDel="00000000" w:rsidP="00000000" w:rsidRDefault="00000000" w:rsidRPr="00000000" w14:paraId="000000A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Пастера,</w:t>
            </w:r>
          </w:p>
          <w:p w:rsidR="00000000" w:rsidDel="00000000" w:rsidP="00000000" w:rsidRDefault="00000000" w:rsidRPr="00000000" w14:paraId="000000A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Звивиста,</w:t>
            </w:r>
          </w:p>
          <w:p w:rsidR="00000000" w:rsidDel="00000000" w:rsidP="00000000" w:rsidRDefault="00000000" w:rsidRPr="00000000" w14:paraId="000000B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Ігнатьєва,</w:t>
            </w:r>
          </w:p>
          <w:p w:rsidR="00000000" w:rsidDel="00000000" w:rsidP="00000000" w:rsidRDefault="00000000" w:rsidRPr="00000000" w14:paraId="000000B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Олександра Верховцева,</w:t>
            </w:r>
          </w:p>
          <w:p w:rsidR="00000000" w:rsidDel="00000000" w:rsidP="00000000" w:rsidRDefault="00000000" w:rsidRPr="00000000" w14:paraId="000000B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узвіз Озерний,</w:t>
            </w:r>
          </w:p>
          <w:p w:rsidR="00000000" w:rsidDel="00000000" w:rsidP="00000000" w:rsidRDefault="00000000" w:rsidRPr="00000000" w14:paraId="000000B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провулок Січовий,</w:t>
            </w:r>
          </w:p>
          <w:p w:rsidR="00000000" w:rsidDel="00000000" w:rsidP="00000000" w:rsidRDefault="00000000" w:rsidRPr="00000000" w14:paraId="000000B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узвіз Турбінний,</w:t>
            </w:r>
          </w:p>
          <w:p w:rsidR="00000000" w:rsidDel="00000000" w:rsidP="00000000" w:rsidRDefault="00000000" w:rsidRPr="00000000" w14:paraId="000000B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узвіз Ярмарковий,</w:t>
            </w:r>
          </w:p>
          <w:p w:rsidR="00000000" w:rsidDel="00000000" w:rsidP="00000000" w:rsidRDefault="00000000" w:rsidRPr="00000000" w14:paraId="000000B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Казанська,</w:t>
            </w:r>
          </w:p>
          <w:p w:rsidR="00000000" w:rsidDel="00000000" w:rsidP="00000000" w:rsidRDefault="00000000" w:rsidRPr="00000000" w14:paraId="000000B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Січеславська Набережна,</w:t>
            </w:r>
          </w:p>
          <w:p w:rsidR="00000000" w:rsidDel="00000000" w:rsidP="00000000" w:rsidRDefault="00000000" w:rsidRPr="00000000" w14:paraId="000000B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Князя Володимира Великого,</w:t>
            </w:r>
          </w:p>
          <w:p w:rsidR="00000000" w:rsidDel="00000000" w:rsidP="00000000" w:rsidRDefault="00000000" w:rsidRPr="00000000" w14:paraId="000000B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Князя Ярослава Мудрого,</w:t>
            </w:r>
          </w:p>
          <w:p w:rsidR="00000000" w:rsidDel="00000000" w:rsidP="00000000" w:rsidRDefault="00000000" w:rsidRPr="00000000" w14:paraId="000000B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6-ї стрілецької дивізії,</w:t>
            </w:r>
          </w:p>
          <w:p w:rsidR="00000000" w:rsidDel="00000000" w:rsidP="00000000" w:rsidRDefault="00000000" w:rsidRPr="00000000" w14:paraId="000000B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Феодосія Макаревського,</w:t>
            </w:r>
          </w:p>
          <w:p w:rsidR="00000000" w:rsidDel="00000000" w:rsidP="00000000" w:rsidRDefault="00000000" w:rsidRPr="00000000" w14:paraId="000000B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Дмитра Донцова,</w:t>
            </w:r>
          </w:p>
          <w:p w:rsidR="00000000" w:rsidDel="00000000" w:rsidP="00000000" w:rsidRDefault="00000000" w:rsidRPr="00000000" w14:paraId="000000B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8 Березня,</w:t>
            </w:r>
          </w:p>
          <w:p w:rsidR="00000000" w:rsidDel="00000000" w:rsidP="00000000" w:rsidRDefault="00000000" w:rsidRPr="00000000" w14:paraId="000000BE">
            <w:pPr>
              <w:spacing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Івана Акінфієва,</w:t>
            </w:r>
          </w:p>
          <w:p w:rsidR="00000000" w:rsidDel="00000000" w:rsidP="00000000" w:rsidRDefault="00000000" w:rsidRPr="00000000" w14:paraId="000000C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Яворницького,</w:t>
            </w:r>
          </w:p>
          <w:p w:rsidR="00000000" w:rsidDel="00000000" w:rsidP="00000000" w:rsidRDefault="00000000" w:rsidRPr="00000000" w14:paraId="000000C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Володимира Винниченка,</w:t>
            </w:r>
          </w:p>
          <w:p w:rsidR="00000000" w:rsidDel="00000000" w:rsidP="00000000" w:rsidRDefault="00000000" w:rsidRPr="00000000" w14:paraId="000000C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Сергія Єфремова,</w:t>
            </w:r>
          </w:p>
          <w:p w:rsidR="00000000" w:rsidDel="00000000" w:rsidP="00000000" w:rsidRDefault="00000000" w:rsidRPr="00000000" w14:paraId="000000C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Курчатова,</w:t>
            </w:r>
          </w:p>
          <w:p w:rsidR="00000000" w:rsidDel="00000000" w:rsidP="00000000" w:rsidRDefault="00000000" w:rsidRPr="00000000" w14:paraId="000000C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Євгена Коновальця,</w:t>
            </w:r>
          </w:p>
          <w:p w:rsidR="00000000" w:rsidDel="00000000" w:rsidP="00000000" w:rsidRDefault="00000000" w:rsidRPr="00000000" w14:paraId="000000C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Володимира Вернадського,</w:t>
            </w:r>
          </w:p>
          <w:p w:rsidR="00000000" w:rsidDel="00000000" w:rsidP="00000000" w:rsidRDefault="00000000" w:rsidRPr="00000000" w14:paraId="000000C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узвіз Крутогірний,</w:t>
            </w:r>
          </w:p>
          <w:p w:rsidR="00000000" w:rsidDel="00000000" w:rsidP="00000000" w:rsidRDefault="00000000" w:rsidRPr="00000000" w14:paraId="000000C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Архітектора Дольніка,</w:t>
            </w:r>
          </w:p>
          <w:p w:rsidR="00000000" w:rsidDel="00000000" w:rsidP="00000000" w:rsidRDefault="00000000" w:rsidRPr="00000000" w14:paraId="000000C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Барнаульська,</w:t>
            </w:r>
          </w:p>
          <w:p w:rsidR="00000000" w:rsidDel="00000000" w:rsidP="00000000" w:rsidRDefault="00000000" w:rsidRPr="00000000" w14:paraId="000000C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Колодязна,</w:t>
            </w:r>
          </w:p>
          <w:p w:rsidR="00000000" w:rsidDel="00000000" w:rsidP="00000000" w:rsidRDefault="00000000" w:rsidRPr="00000000" w14:paraId="000000C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Барикадна,</w:t>
            </w:r>
          </w:p>
          <w:p w:rsidR="00000000" w:rsidDel="00000000" w:rsidP="00000000" w:rsidRDefault="00000000" w:rsidRPr="00000000" w14:paraId="000000C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Поля,</w:t>
            </w:r>
          </w:p>
          <w:p w:rsidR="00000000" w:rsidDel="00000000" w:rsidP="00000000" w:rsidRDefault="00000000" w:rsidRPr="00000000" w14:paraId="000000C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Ливарна,</w:t>
            </w:r>
          </w:p>
          <w:p w:rsidR="00000000" w:rsidDel="00000000" w:rsidP="00000000" w:rsidRDefault="00000000" w:rsidRPr="00000000" w14:paraId="000000C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Павла Нірінберга,</w:t>
            </w:r>
          </w:p>
          <w:p w:rsidR="00000000" w:rsidDel="00000000" w:rsidP="00000000" w:rsidRDefault="00000000" w:rsidRPr="00000000" w14:paraId="000000C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Ламана,</w:t>
            </w:r>
          </w:p>
          <w:p w:rsidR="00000000" w:rsidDel="00000000" w:rsidP="00000000" w:rsidRDefault="00000000" w:rsidRPr="00000000" w14:paraId="000000C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Шолом-Алейхема,</w:t>
            </w:r>
          </w:p>
          <w:p w:rsidR="00000000" w:rsidDel="00000000" w:rsidP="00000000" w:rsidRDefault="00000000" w:rsidRPr="00000000" w14:paraId="000000D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Харківська,</w:t>
            </w:r>
          </w:p>
          <w:p w:rsidR="00000000" w:rsidDel="00000000" w:rsidP="00000000" w:rsidRDefault="00000000" w:rsidRPr="00000000" w14:paraId="000000D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Магдебурзького права,</w:t>
            </w:r>
          </w:p>
          <w:p w:rsidR="00000000" w:rsidDel="00000000" w:rsidP="00000000" w:rsidRDefault="00000000" w:rsidRPr="00000000" w14:paraId="000000D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Коцюбинського ,</w:t>
            </w:r>
          </w:p>
          <w:p w:rsidR="00000000" w:rsidDel="00000000" w:rsidP="00000000" w:rsidRDefault="00000000" w:rsidRPr="00000000" w14:paraId="000000D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В'ячеслава Липинського,</w:t>
            </w:r>
          </w:p>
          <w:p w:rsidR="00000000" w:rsidDel="00000000" w:rsidP="00000000" w:rsidRDefault="00000000" w:rsidRPr="00000000" w14:paraId="000000D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Глинки,</w:t>
            </w:r>
          </w:p>
          <w:p w:rsidR="00000000" w:rsidDel="00000000" w:rsidP="00000000" w:rsidRDefault="00000000" w:rsidRPr="00000000" w14:paraId="000000D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Центральна,</w:t>
            </w:r>
          </w:p>
          <w:p w:rsidR="00000000" w:rsidDel="00000000" w:rsidP="00000000" w:rsidRDefault="00000000" w:rsidRPr="00000000" w14:paraId="000000D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Європейська,</w:t>
            </w:r>
          </w:p>
          <w:p w:rsidR="00000000" w:rsidDel="00000000" w:rsidP="00000000" w:rsidRDefault="00000000" w:rsidRPr="00000000" w14:paraId="000000D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бульвар Європейський,</w:t>
            </w:r>
          </w:p>
          <w:p w:rsidR="00000000" w:rsidDel="00000000" w:rsidP="00000000" w:rsidRDefault="00000000" w:rsidRPr="00000000" w14:paraId="000000D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Володимира Мономаха,</w:t>
            </w:r>
          </w:p>
          <w:p w:rsidR="00000000" w:rsidDel="00000000" w:rsidP="00000000" w:rsidRDefault="00000000" w:rsidRPr="00000000" w14:paraId="000000D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Воскресенська,</w:t>
            </w:r>
          </w:p>
          <w:p w:rsidR="00000000" w:rsidDel="00000000" w:rsidP="00000000" w:rsidRDefault="00000000" w:rsidRPr="00000000" w14:paraId="000000D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Юліуша Словацького,</w:t>
            </w:r>
          </w:p>
          <w:p w:rsidR="00000000" w:rsidDel="00000000" w:rsidP="00000000" w:rsidRDefault="00000000" w:rsidRPr="00000000" w14:paraId="000000D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Половицька,</w:t>
            </w:r>
          </w:p>
          <w:p w:rsidR="00000000" w:rsidDel="00000000" w:rsidP="00000000" w:rsidRDefault="00000000" w:rsidRPr="00000000" w14:paraId="000000D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провулок Скориківський,</w:t>
            </w:r>
          </w:p>
          <w:p w:rsidR="00000000" w:rsidDel="00000000" w:rsidP="00000000" w:rsidRDefault="00000000" w:rsidRPr="00000000" w14:paraId="000000D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Столярова,</w:t>
            </w:r>
          </w:p>
          <w:p w:rsidR="00000000" w:rsidDel="00000000" w:rsidP="00000000" w:rsidRDefault="00000000" w:rsidRPr="00000000" w14:paraId="000000D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Мостова,</w:t>
            </w:r>
          </w:p>
          <w:p w:rsidR="00000000" w:rsidDel="00000000" w:rsidP="00000000" w:rsidRDefault="00000000" w:rsidRPr="00000000" w14:paraId="000000D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Княгині Ольги,</w:t>
            </w:r>
          </w:p>
          <w:p w:rsidR="00000000" w:rsidDel="00000000" w:rsidP="00000000" w:rsidRDefault="00000000" w:rsidRPr="00000000" w14:paraId="000000E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Василя Чапленка,</w:t>
            </w:r>
          </w:p>
          <w:p w:rsidR="00000000" w:rsidDel="00000000" w:rsidP="00000000" w:rsidRDefault="00000000" w:rsidRPr="00000000" w14:paraId="000000E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Привокзальна,</w:t>
            </w:r>
          </w:p>
          <w:p w:rsidR="00000000" w:rsidDel="00000000" w:rsidP="00000000" w:rsidRDefault="00000000" w:rsidRPr="00000000" w14:paraId="000000E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Поперечна,</w:t>
            </w:r>
          </w:p>
          <w:p w:rsidR="00000000" w:rsidDel="00000000" w:rsidP="00000000" w:rsidRDefault="00000000" w:rsidRPr="00000000" w14:paraId="000000E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проспект Сергія Нігояна,</w:t>
            </w:r>
          </w:p>
          <w:p w:rsidR="00000000" w:rsidDel="00000000" w:rsidP="00000000" w:rsidRDefault="00000000" w:rsidRPr="00000000" w14:paraId="000000E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Романа Шухевича,</w:t>
            </w:r>
          </w:p>
          <w:p w:rsidR="00000000" w:rsidDel="00000000" w:rsidP="00000000" w:rsidRDefault="00000000" w:rsidRPr="00000000" w14:paraId="000000E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Олександра Чернікова,</w:t>
            </w:r>
          </w:p>
          <w:p w:rsidR="00000000" w:rsidDel="00000000" w:rsidP="00000000" w:rsidRDefault="00000000" w:rsidRPr="00000000" w14:paraId="000000E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Камчатська,</w:t>
            </w:r>
          </w:p>
          <w:p w:rsidR="00000000" w:rsidDel="00000000" w:rsidP="00000000" w:rsidRDefault="00000000" w:rsidRPr="00000000" w14:paraId="000000E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Нестерова,</w:t>
            </w:r>
          </w:p>
          <w:p w:rsidR="00000000" w:rsidDel="00000000" w:rsidP="00000000" w:rsidRDefault="00000000" w:rsidRPr="00000000" w14:paraId="000000E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Володимира Антоновича,</w:t>
            </w:r>
          </w:p>
          <w:p w:rsidR="00000000" w:rsidDel="00000000" w:rsidP="00000000" w:rsidRDefault="00000000" w:rsidRPr="00000000" w14:paraId="000000E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Кавалерійська,</w:t>
            </w:r>
          </w:p>
          <w:p w:rsidR="00000000" w:rsidDel="00000000" w:rsidP="00000000" w:rsidRDefault="00000000" w:rsidRPr="00000000" w14:paraId="000000E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Бардіна,</w:t>
            </w:r>
          </w:p>
          <w:p w:rsidR="00000000" w:rsidDel="00000000" w:rsidP="00000000" w:rsidRDefault="00000000" w:rsidRPr="00000000" w14:paraId="000000E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Тамбовська,</w:t>
            </w:r>
          </w:p>
          <w:p w:rsidR="00000000" w:rsidDel="00000000" w:rsidP="00000000" w:rsidRDefault="00000000" w:rsidRPr="00000000" w14:paraId="000000E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Флотська,</w:t>
            </w:r>
          </w:p>
          <w:p w:rsidR="00000000" w:rsidDel="00000000" w:rsidP="00000000" w:rsidRDefault="00000000" w:rsidRPr="00000000" w14:paraId="000000E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Кошута,</w:t>
            </w:r>
          </w:p>
          <w:p w:rsidR="00000000" w:rsidDel="00000000" w:rsidP="00000000" w:rsidRDefault="00000000" w:rsidRPr="00000000" w14:paraId="000000E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Патона,</w:t>
            </w:r>
          </w:p>
          <w:p w:rsidR="00000000" w:rsidDel="00000000" w:rsidP="00000000" w:rsidRDefault="00000000" w:rsidRPr="00000000" w14:paraId="000000E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Юрія Савченка,</w:t>
            </w:r>
          </w:p>
          <w:p w:rsidR="00000000" w:rsidDel="00000000" w:rsidP="00000000" w:rsidRDefault="00000000" w:rsidRPr="00000000" w14:paraId="000000F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Петра Григоренка,</w:t>
            </w:r>
          </w:p>
          <w:p w:rsidR="00000000" w:rsidDel="00000000" w:rsidP="00000000" w:rsidRDefault="00000000" w:rsidRPr="00000000" w14:paraId="000000F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Миколи Руденка,</w:t>
            </w:r>
          </w:p>
          <w:p w:rsidR="00000000" w:rsidDel="00000000" w:rsidP="00000000" w:rsidRDefault="00000000" w:rsidRPr="00000000" w14:paraId="000000F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Ульянова,</w:t>
            </w:r>
          </w:p>
          <w:p w:rsidR="00000000" w:rsidDel="00000000" w:rsidP="00000000" w:rsidRDefault="00000000" w:rsidRPr="00000000" w14:paraId="000000F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Херсонська,</w:t>
            </w:r>
          </w:p>
          <w:p w:rsidR="00000000" w:rsidDel="00000000" w:rsidP="00000000" w:rsidRDefault="00000000" w:rsidRPr="00000000" w14:paraId="000000F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Ушинського,</w:t>
            </w:r>
          </w:p>
          <w:p w:rsidR="00000000" w:rsidDel="00000000" w:rsidP="00000000" w:rsidRDefault="00000000" w:rsidRPr="00000000" w14:paraId="000000F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Костомарівська,</w:t>
            </w:r>
          </w:p>
          <w:p w:rsidR="00000000" w:rsidDel="00000000" w:rsidP="00000000" w:rsidRDefault="00000000" w:rsidRPr="00000000" w14:paraId="000000F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Кулишівська,</w:t>
            </w:r>
          </w:p>
          <w:p w:rsidR="00000000" w:rsidDel="00000000" w:rsidP="00000000" w:rsidRDefault="00000000" w:rsidRPr="00000000" w14:paraId="000000F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Бородинська,</w:t>
            </w:r>
          </w:p>
          <w:p w:rsidR="00000000" w:rsidDel="00000000" w:rsidP="00000000" w:rsidRDefault="00000000" w:rsidRPr="00000000" w14:paraId="000000F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Свєтлова,</w:t>
            </w:r>
          </w:p>
          <w:p w:rsidR="00000000" w:rsidDel="00000000" w:rsidP="00000000" w:rsidRDefault="00000000" w:rsidRPr="00000000" w14:paraId="000000F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Вознесенська,</w:t>
            </w:r>
          </w:p>
          <w:p w:rsidR="00000000" w:rsidDel="00000000" w:rsidP="00000000" w:rsidRDefault="00000000" w:rsidRPr="00000000" w14:paraId="000000F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Дарвіна,</w:t>
            </w:r>
          </w:p>
          <w:p w:rsidR="00000000" w:rsidDel="00000000" w:rsidP="00000000" w:rsidRDefault="00000000" w:rsidRPr="00000000" w14:paraId="000000F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Симона Петлюри,</w:t>
            </w:r>
          </w:p>
          <w:p w:rsidR="00000000" w:rsidDel="00000000" w:rsidP="00000000" w:rsidRDefault="00000000" w:rsidRPr="00000000" w14:paraId="000000F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Українська,</w:t>
            </w:r>
          </w:p>
          <w:p w:rsidR="00000000" w:rsidDel="00000000" w:rsidP="00000000" w:rsidRDefault="00000000" w:rsidRPr="00000000" w14:paraId="000000F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Михайла Драгоманова,</w:t>
            </w:r>
          </w:p>
          <w:p w:rsidR="00000000" w:rsidDel="00000000" w:rsidP="00000000" w:rsidRDefault="00000000" w:rsidRPr="00000000" w14:paraId="000000F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Сергія Подолинського,</w:t>
            </w:r>
          </w:p>
          <w:p w:rsidR="00000000" w:rsidDel="00000000" w:rsidP="00000000" w:rsidRDefault="00000000" w:rsidRPr="00000000" w14:paraId="000000F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Ігоря Сікорського,</w:t>
            </w:r>
          </w:p>
          <w:p w:rsidR="00000000" w:rsidDel="00000000" w:rsidP="00000000" w:rsidRDefault="00000000" w:rsidRPr="00000000" w14:paraId="0000010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Барвінківська,</w:t>
            </w:r>
          </w:p>
          <w:p w:rsidR="00000000" w:rsidDel="00000000" w:rsidP="00000000" w:rsidRDefault="00000000" w:rsidRPr="00000000" w14:paraId="0000010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тупик Свєтлова,</w:t>
            </w:r>
          </w:p>
          <w:p w:rsidR="00000000" w:rsidDel="00000000" w:rsidP="00000000" w:rsidRDefault="00000000" w:rsidRPr="00000000" w14:paraId="0000010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провулок Цегляний,</w:t>
            </w:r>
          </w:p>
          <w:p w:rsidR="00000000" w:rsidDel="00000000" w:rsidP="00000000" w:rsidRDefault="00000000" w:rsidRPr="00000000" w14:paraId="0000010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площа Цегляна,</w:t>
            </w:r>
          </w:p>
          <w:p w:rsidR="00000000" w:rsidDel="00000000" w:rsidP="00000000" w:rsidRDefault="00000000" w:rsidRPr="00000000" w14:paraId="0000010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провулок Сорочинський,</w:t>
            </w:r>
          </w:p>
          <w:p w:rsidR="00000000" w:rsidDel="00000000" w:rsidP="00000000" w:rsidRDefault="00000000" w:rsidRPr="00000000" w14:paraId="0000010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Курганська.</w:t>
            </w:r>
          </w:p>
          <w:p w:rsidR="00000000" w:rsidDel="00000000" w:rsidP="00000000" w:rsidRDefault="00000000" w:rsidRPr="00000000" w14:paraId="00000106">
            <w:pPr>
              <w:spacing w:line="24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07">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8">
      <w:pPr>
        <w:spacing w:line="276" w:lineRule="auto"/>
        <w:jc w:val="both"/>
        <w:rPr>
          <w:rFonts w:ascii="Times New Roman" w:cs="Times New Roman" w:eastAsia="Times New Roman" w:hAnsi="Times New Roman"/>
          <w:sz w:val="28"/>
          <w:szCs w:val="28"/>
        </w:rPr>
      </w:pPr>
      <w:r w:rsidDel="00000000" w:rsidR="00000000" w:rsidRPr="00000000">
        <w:rPr>
          <w:rtl w:val="0"/>
        </w:rPr>
      </w:r>
    </w:p>
    <w:bookmarkStart w:colFirst="0" w:colLast="0" w:name="kix.ibrvn2g1d3n7" w:id="8"/>
    <w:bookmarkEnd w:id="8"/>
    <w:p w:rsidR="00000000" w:rsidDel="00000000" w:rsidP="00000000" w:rsidRDefault="00000000" w:rsidRPr="00000000" w14:paraId="00000109">
      <w:pPr>
        <w:numPr>
          <w:ilvl w:val="1"/>
          <w:numId w:val="1"/>
        </w:numPr>
        <w:spacing w:line="276" w:lineRule="auto"/>
        <w:ind w:left="992.1259842519685" w:hanging="425.19685039370086"/>
        <w:jc w:val="both"/>
        <w:sectPr>
          <w:pgSz w:h="16838" w:w="11906"/>
          <w:pgMar w:bottom="1137.6000000000001" w:top="1137.6000000000001" w:left="1699.1999999999998" w:right="561.6" w:header="0" w:footer="720"/>
          <w:pgNumType w:start="1"/>
        </w:sectPr>
      </w:pPr>
      <w:r w:rsidDel="00000000" w:rsidR="00000000" w:rsidRPr="00000000">
        <w:rPr>
          <w:rFonts w:ascii="Times New Roman" w:cs="Times New Roman" w:eastAsia="Times New Roman" w:hAnsi="Times New Roman"/>
          <w:sz w:val="28"/>
          <w:szCs w:val="28"/>
          <w:rtl w:val="0"/>
        </w:rPr>
        <w:t xml:space="preserve">Зона Б</w:t>
      </w:r>
      <w:r w:rsidDel="00000000" w:rsidR="00000000" w:rsidRPr="00000000">
        <w:rPr>
          <w:rFonts w:ascii="Times New Roman" w:cs="Times New Roman" w:eastAsia="Times New Roman" w:hAnsi="Times New Roman"/>
          <w:sz w:val="36"/>
          <w:szCs w:val="36"/>
          <w:rtl w:val="0"/>
        </w:rPr>
        <w:br w:type="textWrapping"/>
      </w:r>
      <w:r w:rsidDel="00000000" w:rsidR="00000000" w:rsidRPr="00000000">
        <w:rPr>
          <w:rFonts w:ascii="Times New Roman" w:cs="Times New Roman" w:eastAsia="Times New Roman" w:hAnsi="Times New Roman"/>
          <w:sz w:val="28"/>
          <w:szCs w:val="28"/>
          <w:rtl w:val="0"/>
        </w:rPr>
        <w:t xml:space="preserve">Будівлі, які розміщено за такими адресами:</w:t>
      </w:r>
    </w:p>
    <w:p w:rsidR="00000000" w:rsidDel="00000000" w:rsidP="00000000" w:rsidRDefault="00000000" w:rsidRPr="00000000" w14:paraId="0000010A">
      <w:pPr>
        <w:spacing w:line="276" w:lineRule="auto"/>
        <w:ind w:left="90" w:firstLine="0"/>
        <w:jc w:val="both"/>
        <w:rPr>
          <w:rFonts w:ascii="Times New Roman" w:cs="Times New Roman" w:eastAsia="Times New Roman" w:hAnsi="Times New Roman"/>
          <w:sz w:val="28"/>
          <w:szCs w:val="28"/>
        </w:rPr>
        <w:sectPr>
          <w:type w:val="continuous"/>
          <w:pgSz w:h="16838" w:w="11906"/>
          <w:pgMar w:bottom="1137.6000000000001" w:top="1137.6000000000001" w:left="1699.1999999999998" w:right="561.6" w:header="0" w:footer="720"/>
          <w:cols w:equalWidth="0" w:num="2">
            <w:col w:space="720" w:w="4462.34"/>
            <w:col w:space="0" w:w="4462.34"/>
          </w:cols>
        </w:sect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10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проспект Гагаріна, </w:t>
      </w:r>
    </w:p>
    <w:p w:rsidR="00000000" w:rsidDel="00000000" w:rsidP="00000000" w:rsidRDefault="00000000" w:rsidRPr="00000000" w14:paraId="0000010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непарна сторона 97-175</w:t>
      </w:r>
    </w:p>
    <w:p w:rsidR="00000000" w:rsidDel="00000000" w:rsidP="00000000" w:rsidRDefault="00000000" w:rsidRPr="00000000" w14:paraId="0000010D">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парна сторона 74-124</w:t>
      </w:r>
      <w:r w:rsidDel="00000000" w:rsidR="00000000" w:rsidRPr="00000000">
        <w:rPr>
          <w:rtl w:val="0"/>
        </w:rPr>
      </w:r>
    </w:p>
    <w:p w:rsidR="00000000" w:rsidDel="00000000" w:rsidP="00000000" w:rsidRDefault="00000000" w:rsidRPr="00000000" w14:paraId="0000010E">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Набережна Перемоги,</w:t>
        <w:br w:type="textWrapping"/>
        <w:t xml:space="preserve">проспект Героїв,</w:t>
        <w:br w:type="textWrapping"/>
        <w:t xml:space="preserve">вулиця Мандриківська,</w:t>
      </w:r>
    </w:p>
    <w:p w:rsidR="00000000" w:rsidDel="00000000" w:rsidP="00000000" w:rsidRDefault="00000000" w:rsidRPr="00000000" w14:paraId="0000011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Шокальського,</w:t>
        <w:br w:type="textWrapping"/>
        <w:t xml:space="preserve">бульвар Слави,</w:t>
        <w:br w:type="textWrapping"/>
        <w:t xml:space="preserve">вулиця Новорічна,</w:t>
        <w:br w:type="textWrapping"/>
        <w:t xml:space="preserve">вулиця Холмогорська,</w:t>
      </w:r>
    </w:p>
    <w:p w:rsidR="00000000" w:rsidDel="00000000" w:rsidP="00000000" w:rsidRDefault="00000000" w:rsidRPr="00000000" w14:paraId="0000011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Маршала Судця,</w:t>
      </w:r>
    </w:p>
    <w:p w:rsidR="00000000" w:rsidDel="00000000" w:rsidP="00000000" w:rsidRDefault="00000000" w:rsidRPr="00000000" w14:paraId="0000011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провулок Штабний,</w:t>
      </w:r>
    </w:p>
    <w:p w:rsidR="00000000" w:rsidDel="00000000" w:rsidP="00000000" w:rsidRDefault="00000000" w:rsidRPr="00000000" w14:paraId="0000011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провулок Добровольців,</w:t>
        <w:br w:type="textWrapping"/>
        <w:br w:type="textWrapping"/>
        <w:t xml:space="preserve">вулиця Космічна,</w:t>
        <w:br w:type="textWrapping"/>
        <w:t xml:space="preserve">вулиця Космонавта Комарова,</w:t>
        <w:br w:type="textWrapping"/>
        <w:t xml:space="preserve">вулиця Недєліна,</w:t>
      </w:r>
    </w:p>
    <w:p w:rsidR="00000000" w:rsidDel="00000000" w:rsidP="00000000" w:rsidRDefault="00000000" w:rsidRPr="00000000" w14:paraId="0000011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провулок Екіпажний,</w:t>
      </w:r>
    </w:p>
    <w:p w:rsidR="00000000" w:rsidDel="00000000" w:rsidP="00000000" w:rsidRDefault="00000000" w:rsidRPr="00000000" w14:paraId="0000011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провулок Марсовий,</w:t>
      </w:r>
    </w:p>
    <w:p w:rsidR="00000000" w:rsidDel="00000000" w:rsidP="00000000" w:rsidRDefault="00000000" w:rsidRPr="00000000" w14:paraId="0000011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Космодромна,</w:t>
      </w:r>
    </w:p>
    <w:p w:rsidR="00000000" w:rsidDel="00000000" w:rsidP="00000000" w:rsidRDefault="00000000" w:rsidRPr="00000000" w14:paraId="0000011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Євпаторійська,</w:t>
      </w:r>
    </w:p>
    <w:p w:rsidR="00000000" w:rsidDel="00000000" w:rsidP="00000000" w:rsidRDefault="00000000" w:rsidRPr="00000000" w14:paraId="00000118">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житловий масив Тополя</w:t>
        <w:br w:type="textWrapping"/>
        <w:t xml:space="preserve">Запорізьке шосе,</w:t>
        <w:br w:type="textWrapping"/>
        <w:t xml:space="preserve">вулиця Панікахи,</w:t>
      </w:r>
    </w:p>
    <w:p w:rsidR="00000000" w:rsidDel="00000000" w:rsidP="00000000" w:rsidRDefault="00000000" w:rsidRPr="00000000" w14:paraId="0000011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Джинчарадзе,</w:t>
      </w:r>
    </w:p>
    <w:p w:rsidR="00000000" w:rsidDel="00000000" w:rsidP="00000000" w:rsidRDefault="00000000" w:rsidRPr="00000000" w14:paraId="0000011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Мукаша Салакунова,</w:t>
      </w:r>
    </w:p>
    <w:p w:rsidR="00000000" w:rsidDel="00000000" w:rsidP="00000000" w:rsidRDefault="00000000" w:rsidRPr="00000000" w14:paraId="0000011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Комбрига Петрова,</w:t>
      </w:r>
    </w:p>
    <w:p w:rsidR="00000000" w:rsidDel="00000000" w:rsidP="00000000" w:rsidRDefault="00000000" w:rsidRPr="00000000" w14:paraId="0000011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бульвар Платонова,</w:t>
      </w:r>
    </w:p>
    <w:p w:rsidR="00000000" w:rsidDel="00000000" w:rsidP="00000000" w:rsidRDefault="00000000" w:rsidRPr="00000000" w14:paraId="0000011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Тополина,</w:t>
      </w:r>
    </w:p>
    <w:p w:rsidR="00000000" w:rsidDel="00000000" w:rsidP="00000000" w:rsidRDefault="00000000" w:rsidRPr="00000000" w14:paraId="0000011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Паршина,</w:t>
      </w:r>
    </w:p>
    <w:p w:rsidR="00000000" w:rsidDel="00000000" w:rsidP="00000000" w:rsidRDefault="00000000" w:rsidRPr="00000000" w14:paraId="0000012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Старокодацька,</w:t>
      </w:r>
    </w:p>
    <w:p w:rsidR="00000000" w:rsidDel="00000000" w:rsidP="00000000" w:rsidRDefault="00000000" w:rsidRPr="00000000" w14:paraId="0000012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Наукова,</w:t>
      </w:r>
    </w:p>
    <w:p w:rsidR="00000000" w:rsidDel="00000000" w:rsidP="00000000" w:rsidRDefault="00000000" w:rsidRPr="00000000" w14:paraId="00000122">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Маршала Малиновського,</w:t>
      </w:r>
    </w:p>
    <w:p w:rsidR="00000000" w:rsidDel="00000000" w:rsidP="00000000" w:rsidRDefault="00000000" w:rsidRPr="00000000" w14:paraId="0000012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Любарського,</w:t>
      </w:r>
    </w:p>
    <w:p w:rsidR="00000000" w:rsidDel="00000000" w:rsidP="00000000" w:rsidRDefault="00000000" w:rsidRPr="00000000" w14:paraId="0000012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Прогресивна,</w:t>
      </w:r>
    </w:p>
    <w:p w:rsidR="00000000" w:rsidDel="00000000" w:rsidP="00000000" w:rsidRDefault="00000000" w:rsidRPr="00000000" w14:paraId="0000012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Олени Пчілки,</w:t>
      </w:r>
    </w:p>
    <w:p w:rsidR="00000000" w:rsidDel="00000000" w:rsidP="00000000" w:rsidRDefault="00000000" w:rsidRPr="00000000" w14:paraId="0000012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Нестора Махна,</w:t>
      </w:r>
    </w:p>
    <w:p w:rsidR="00000000" w:rsidDel="00000000" w:rsidP="00000000" w:rsidRDefault="00000000" w:rsidRPr="00000000" w14:paraId="0000012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Артільна,</w:t>
      </w:r>
    </w:p>
    <w:p w:rsidR="00000000" w:rsidDel="00000000" w:rsidP="00000000" w:rsidRDefault="00000000" w:rsidRPr="00000000" w14:paraId="0000012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Планетна,</w:t>
      </w:r>
    </w:p>
    <w:p w:rsidR="00000000" w:rsidDel="00000000" w:rsidP="00000000" w:rsidRDefault="00000000" w:rsidRPr="00000000" w14:paraId="0000012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Мурманська,</w:t>
      </w:r>
    </w:p>
    <w:p w:rsidR="00000000" w:rsidDel="00000000" w:rsidP="00000000" w:rsidRDefault="00000000" w:rsidRPr="00000000" w14:paraId="0000012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Бердянська,</w:t>
      </w:r>
    </w:p>
    <w:p w:rsidR="00000000" w:rsidDel="00000000" w:rsidP="00000000" w:rsidRDefault="00000000" w:rsidRPr="00000000" w14:paraId="0000012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 xml:space="preserve">проспект Богдана Хмельницького,</w:t>
      </w:r>
    </w:p>
    <w:p w:rsidR="00000000" w:rsidDel="00000000" w:rsidP="00000000" w:rsidRDefault="00000000" w:rsidRPr="00000000" w14:paraId="0000012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Бориса Кротова,</w:t>
      </w:r>
    </w:p>
    <w:p w:rsidR="00000000" w:rsidDel="00000000" w:rsidP="00000000" w:rsidRDefault="00000000" w:rsidRPr="00000000" w14:paraId="0000012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Краснопільська,</w:t>
      </w:r>
    </w:p>
    <w:p w:rsidR="00000000" w:rsidDel="00000000" w:rsidP="00000000" w:rsidRDefault="00000000" w:rsidRPr="00000000" w14:paraId="0000012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152-ї дивізії,</w:t>
      </w:r>
    </w:p>
    <w:p w:rsidR="00000000" w:rsidDel="00000000" w:rsidP="00000000" w:rsidRDefault="00000000" w:rsidRPr="00000000" w14:paraId="0000013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Гладкова,</w:t>
      </w:r>
    </w:p>
    <w:p w:rsidR="00000000" w:rsidDel="00000000" w:rsidP="00000000" w:rsidRDefault="00000000" w:rsidRPr="00000000" w14:paraId="0000013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проїзд Олександра Гальченка,</w:t>
      </w:r>
    </w:p>
    <w:p w:rsidR="00000000" w:rsidDel="00000000" w:rsidP="00000000" w:rsidRDefault="00000000" w:rsidRPr="00000000" w14:paraId="0000013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Донська,</w:t>
      </w:r>
    </w:p>
    <w:p w:rsidR="00000000" w:rsidDel="00000000" w:rsidP="00000000" w:rsidRDefault="00000000" w:rsidRPr="00000000" w14:paraId="0000013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Новокримська,</w:t>
      </w:r>
    </w:p>
    <w:p w:rsidR="00000000" w:rsidDel="00000000" w:rsidP="00000000" w:rsidRDefault="00000000" w:rsidRPr="00000000" w14:paraId="0000013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провулок Архітектурний, </w:t>
      </w:r>
    </w:p>
    <w:p w:rsidR="00000000" w:rsidDel="00000000" w:rsidP="00000000" w:rsidRDefault="00000000" w:rsidRPr="00000000" w14:paraId="0000013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 xml:space="preserve">вулиця Робоча,</w:t>
      </w:r>
    </w:p>
    <w:p w:rsidR="00000000" w:rsidDel="00000000" w:rsidP="00000000" w:rsidRDefault="00000000" w:rsidRPr="00000000" w14:paraId="0000013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парна сторона 20 - 164</w:t>
      </w:r>
    </w:p>
    <w:p w:rsidR="00000000" w:rsidDel="00000000" w:rsidP="00000000" w:rsidRDefault="00000000" w:rsidRPr="00000000" w14:paraId="0000013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непарна сторона 19 - 81</w:t>
      </w:r>
    </w:p>
    <w:p w:rsidR="00000000" w:rsidDel="00000000" w:rsidP="00000000" w:rsidRDefault="00000000" w:rsidRPr="00000000" w14:paraId="0000013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Театральна,</w:t>
      </w:r>
    </w:p>
    <w:p w:rsidR="00000000" w:rsidDel="00000000" w:rsidP="00000000" w:rsidRDefault="00000000" w:rsidRPr="00000000" w14:paraId="0000013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Павла Чубинського,</w:t>
      </w:r>
    </w:p>
    <w:p w:rsidR="00000000" w:rsidDel="00000000" w:rsidP="00000000" w:rsidRDefault="00000000" w:rsidRPr="00000000" w14:paraId="0000013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Надії Алексєєнко,</w:t>
      </w:r>
    </w:p>
    <w:p w:rsidR="00000000" w:rsidDel="00000000" w:rsidP="00000000" w:rsidRDefault="00000000" w:rsidRPr="00000000" w14:paraId="0000013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Дмитра Кедріна,</w:t>
      </w:r>
    </w:p>
    <w:p w:rsidR="00000000" w:rsidDel="00000000" w:rsidP="00000000" w:rsidRDefault="00000000" w:rsidRPr="00000000" w14:paraId="0000013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Автодорівська,</w:t>
      </w:r>
    </w:p>
    <w:p w:rsidR="00000000" w:rsidDel="00000000" w:rsidP="00000000" w:rsidRDefault="00000000" w:rsidRPr="00000000" w14:paraId="0000013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Наримська,</w:t>
      </w:r>
    </w:p>
    <w:p w:rsidR="00000000" w:rsidDel="00000000" w:rsidP="00000000" w:rsidRDefault="00000000" w:rsidRPr="00000000" w14:paraId="0000013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Грибоєдова,</w:t>
      </w:r>
    </w:p>
    <w:p w:rsidR="00000000" w:rsidDel="00000000" w:rsidP="00000000" w:rsidRDefault="00000000" w:rsidRPr="00000000" w14:paraId="0000013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Уральська,</w:t>
      </w:r>
    </w:p>
    <w:p w:rsidR="00000000" w:rsidDel="00000000" w:rsidP="00000000" w:rsidRDefault="00000000" w:rsidRPr="00000000" w14:paraId="0000014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Кавалерійська,</w:t>
      </w:r>
    </w:p>
    <w:p w:rsidR="00000000" w:rsidDel="00000000" w:rsidP="00000000" w:rsidRDefault="00000000" w:rsidRPr="00000000" w14:paraId="0000014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Володимира Антоновича,</w:t>
      </w:r>
    </w:p>
    <w:p w:rsidR="00000000" w:rsidDel="00000000" w:rsidP="00000000" w:rsidRDefault="00000000" w:rsidRPr="00000000" w14:paraId="0000014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Кабардинська,</w:t>
      </w:r>
    </w:p>
    <w:p w:rsidR="00000000" w:rsidDel="00000000" w:rsidP="00000000" w:rsidRDefault="00000000" w:rsidRPr="00000000" w14:paraId="00000143">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Макарова,</w:t>
      </w:r>
    </w:p>
    <w:p w:rsidR="00000000" w:rsidDel="00000000" w:rsidP="00000000" w:rsidRDefault="00000000" w:rsidRPr="00000000" w14:paraId="0000014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Криворізька, </w:t>
        <w:br w:type="textWrapping"/>
        <w:t xml:space="preserve">           непарна сторона</w:t>
      </w:r>
    </w:p>
    <w:p w:rsidR="00000000" w:rsidDel="00000000" w:rsidP="00000000" w:rsidRDefault="00000000" w:rsidRPr="00000000" w14:paraId="00000146">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парна сторона 24 - 72</w:t>
      </w:r>
      <w:r w:rsidDel="00000000" w:rsidR="00000000" w:rsidRPr="00000000">
        <w:rPr>
          <w:rtl w:val="0"/>
        </w:rPr>
      </w:r>
    </w:p>
    <w:p w:rsidR="00000000" w:rsidDel="00000000" w:rsidP="00000000" w:rsidRDefault="00000000" w:rsidRPr="00000000" w14:paraId="0000014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 xml:space="preserve">вулиця Буковинська,</w:t>
      </w:r>
    </w:p>
    <w:p w:rsidR="00000000" w:rsidDel="00000000" w:rsidP="00000000" w:rsidRDefault="00000000" w:rsidRPr="00000000" w14:paraId="0000014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Семафорна,</w:t>
      </w:r>
    </w:p>
    <w:p w:rsidR="00000000" w:rsidDel="00000000" w:rsidP="00000000" w:rsidRDefault="00000000" w:rsidRPr="00000000" w14:paraId="0000014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Іларіонівська,</w:t>
      </w:r>
    </w:p>
    <w:p w:rsidR="00000000" w:rsidDel="00000000" w:rsidP="00000000" w:rsidRDefault="00000000" w:rsidRPr="00000000" w14:paraId="0000014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Рибальська,</w:t>
      </w:r>
    </w:p>
    <w:p w:rsidR="00000000" w:rsidDel="00000000" w:rsidP="00000000" w:rsidRDefault="00000000" w:rsidRPr="00000000" w14:paraId="0000014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Залізноводська,</w:t>
      </w:r>
    </w:p>
    <w:p w:rsidR="00000000" w:rsidDel="00000000" w:rsidP="00000000" w:rsidRDefault="00000000" w:rsidRPr="00000000" w14:paraId="0000014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Красноводська,</w:t>
      </w:r>
    </w:p>
    <w:p w:rsidR="00000000" w:rsidDel="00000000" w:rsidP="00000000" w:rsidRDefault="00000000" w:rsidRPr="00000000" w14:paraId="0000014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Генерала Радієвського,</w:t>
      </w:r>
    </w:p>
    <w:p w:rsidR="00000000" w:rsidDel="00000000" w:rsidP="00000000" w:rsidRDefault="00000000" w:rsidRPr="00000000" w14:paraId="0000014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Ладозька,</w:t>
      </w:r>
    </w:p>
    <w:p w:rsidR="00000000" w:rsidDel="00000000" w:rsidP="00000000" w:rsidRDefault="00000000" w:rsidRPr="00000000" w14:paraId="0000014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Кондукторська,</w:t>
      </w:r>
    </w:p>
    <w:p w:rsidR="00000000" w:rsidDel="00000000" w:rsidP="00000000" w:rsidRDefault="00000000" w:rsidRPr="00000000" w14:paraId="0000015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Синельниківська</w:t>
      </w:r>
    </w:p>
    <w:p w:rsidR="00000000" w:rsidDel="00000000" w:rsidP="00000000" w:rsidRDefault="00000000" w:rsidRPr="00000000" w14:paraId="00000151">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Софії Ковалевської,</w:t>
      </w:r>
    </w:p>
    <w:p w:rsidR="00000000" w:rsidDel="00000000" w:rsidP="00000000" w:rsidRDefault="00000000" w:rsidRPr="00000000" w14:paraId="0000015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Воронезька,</w:t>
      </w:r>
    </w:p>
    <w:p w:rsidR="00000000" w:rsidDel="00000000" w:rsidP="00000000" w:rsidRDefault="00000000" w:rsidRPr="00000000" w14:paraId="0000015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Холодильна,</w:t>
      </w:r>
    </w:p>
    <w:p w:rsidR="00000000" w:rsidDel="00000000" w:rsidP="00000000" w:rsidRDefault="00000000" w:rsidRPr="00000000" w14:paraId="0000015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Василя Сухомлинського,</w:t>
      </w:r>
    </w:p>
    <w:p w:rsidR="00000000" w:rsidDel="00000000" w:rsidP="00000000" w:rsidRDefault="00000000" w:rsidRPr="00000000" w14:paraId="0000015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Поштова,</w:t>
      </w:r>
    </w:p>
    <w:p w:rsidR="00000000" w:rsidDel="00000000" w:rsidP="00000000" w:rsidRDefault="00000000" w:rsidRPr="00000000" w14:paraId="0000015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Травнева,</w:t>
      </w:r>
    </w:p>
    <w:p w:rsidR="00000000" w:rsidDel="00000000" w:rsidP="00000000" w:rsidRDefault="00000000" w:rsidRPr="00000000" w14:paraId="0000015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 xml:space="preserve">вулиця 20-річчя Перемоги,</w:t>
      </w:r>
    </w:p>
    <w:p w:rsidR="00000000" w:rsidDel="00000000" w:rsidP="00000000" w:rsidRDefault="00000000" w:rsidRPr="00000000" w14:paraId="0000015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Космонавтів,</w:t>
      </w:r>
    </w:p>
    <w:p w:rsidR="00000000" w:rsidDel="00000000" w:rsidP="00000000" w:rsidRDefault="00000000" w:rsidRPr="00000000" w14:paraId="0000015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Роторна,</w:t>
      </w:r>
    </w:p>
    <w:p w:rsidR="00000000" w:rsidDel="00000000" w:rsidP="00000000" w:rsidRDefault="00000000" w:rsidRPr="00000000" w14:paraId="0000015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Немировича-Данченка,</w:t>
      </w:r>
    </w:p>
    <w:p w:rsidR="00000000" w:rsidDel="00000000" w:rsidP="00000000" w:rsidRDefault="00000000" w:rsidRPr="00000000" w14:paraId="0000015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Кольська,</w:t>
      </w:r>
    </w:p>
    <w:p w:rsidR="00000000" w:rsidDel="00000000" w:rsidP="00000000" w:rsidRDefault="00000000" w:rsidRPr="00000000" w14:paraId="0000015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Карагандинська,</w:t>
      </w:r>
    </w:p>
    <w:p w:rsidR="00000000" w:rsidDel="00000000" w:rsidP="00000000" w:rsidRDefault="00000000" w:rsidRPr="00000000" w14:paraId="0000015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Череповецька,</w:t>
      </w:r>
    </w:p>
    <w:p w:rsidR="00000000" w:rsidDel="00000000" w:rsidP="00000000" w:rsidRDefault="00000000" w:rsidRPr="00000000" w14:paraId="0000015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Лівобережна,</w:t>
      </w:r>
    </w:p>
    <w:p w:rsidR="00000000" w:rsidDel="00000000" w:rsidP="00000000" w:rsidRDefault="00000000" w:rsidRPr="00000000" w14:paraId="0000016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Космонавта Волкова,</w:t>
        <w:br w:type="textWrapping"/>
      </w:r>
    </w:p>
    <w:p w:rsidR="00000000" w:rsidDel="00000000" w:rsidP="00000000" w:rsidRDefault="00000000" w:rsidRPr="00000000" w14:paraId="0000016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проспект Слобожанський,</w:t>
      </w:r>
    </w:p>
    <w:p w:rsidR="00000000" w:rsidDel="00000000" w:rsidP="00000000" w:rsidRDefault="00000000" w:rsidRPr="00000000" w14:paraId="0000016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 xml:space="preserve">проспект Петра Калнишевського,</w:t>
      </w:r>
    </w:p>
    <w:p w:rsidR="00000000" w:rsidDel="00000000" w:rsidP="00000000" w:rsidRDefault="00000000" w:rsidRPr="00000000" w14:paraId="0000016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Каштанова,</w:t>
      </w:r>
    </w:p>
    <w:p w:rsidR="00000000" w:rsidDel="00000000" w:rsidP="00000000" w:rsidRDefault="00000000" w:rsidRPr="00000000" w14:paraId="0000016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Осіння,</w:t>
      </w:r>
    </w:p>
    <w:p w:rsidR="00000000" w:rsidDel="00000000" w:rsidP="00000000" w:rsidRDefault="00000000" w:rsidRPr="00000000" w14:paraId="0000016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Байкальська,</w:t>
      </w:r>
    </w:p>
    <w:p w:rsidR="00000000" w:rsidDel="00000000" w:rsidP="00000000" w:rsidRDefault="00000000" w:rsidRPr="00000000" w14:paraId="0000016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Батумська,</w:t>
      </w:r>
    </w:p>
    <w:p w:rsidR="00000000" w:rsidDel="00000000" w:rsidP="00000000" w:rsidRDefault="00000000" w:rsidRPr="00000000" w14:paraId="0000016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Гулі Корольової,</w:t>
      </w:r>
    </w:p>
    <w:p w:rsidR="00000000" w:rsidDel="00000000" w:rsidP="00000000" w:rsidRDefault="00000000" w:rsidRPr="00000000" w14:paraId="0000016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Богдана Хмельницького,</w:t>
      </w:r>
    </w:p>
    <w:p w:rsidR="00000000" w:rsidDel="00000000" w:rsidP="00000000" w:rsidRDefault="00000000" w:rsidRPr="00000000" w14:paraId="0000016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Сагайдачного,</w:t>
      </w:r>
    </w:p>
    <w:p w:rsidR="00000000" w:rsidDel="00000000" w:rsidP="00000000" w:rsidRDefault="00000000" w:rsidRPr="00000000" w14:paraId="0000016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 xml:space="preserve">вулиця Калинова,</w:t>
      </w:r>
    </w:p>
    <w:p w:rsidR="00000000" w:rsidDel="00000000" w:rsidP="00000000" w:rsidRDefault="00000000" w:rsidRPr="00000000" w14:paraId="0000016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Янтарна,</w:t>
      </w:r>
    </w:p>
    <w:p w:rsidR="00000000" w:rsidDel="00000000" w:rsidP="00000000" w:rsidRDefault="00000000" w:rsidRPr="00000000" w14:paraId="0000016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Академіка Образцова,</w:t>
      </w:r>
    </w:p>
    <w:p w:rsidR="00000000" w:rsidDel="00000000" w:rsidP="00000000" w:rsidRDefault="00000000" w:rsidRPr="00000000" w14:paraId="0000016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Івана Пулюя,</w:t>
        <w:br w:type="textWrapping"/>
        <w:t xml:space="preserve">вулиця Бєляєва,</w:t>
      </w:r>
    </w:p>
    <w:p w:rsidR="00000000" w:rsidDel="00000000" w:rsidP="00000000" w:rsidRDefault="00000000" w:rsidRPr="00000000" w14:paraId="0000016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Набережна Заводська,</w:t>
      </w:r>
    </w:p>
    <w:p w:rsidR="00000000" w:rsidDel="00000000" w:rsidP="00000000" w:rsidRDefault="00000000" w:rsidRPr="00000000" w14:paraId="0000016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проспект Свободи,</w:t>
      </w:r>
    </w:p>
    <w:p w:rsidR="00000000" w:rsidDel="00000000" w:rsidP="00000000" w:rsidRDefault="00000000" w:rsidRPr="00000000" w14:paraId="0000017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Велика Діївська,</w:t>
      </w:r>
    </w:p>
    <w:p w:rsidR="00000000" w:rsidDel="00000000" w:rsidP="00000000" w:rsidRDefault="00000000" w:rsidRPr="00000000" w14:paraId="0000017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Савкіна,</w:t>
      </w:r>
    </w:p>
    <w:p w:rsidR="00000000" w:rsidDel="00000000" w:rsidP="00000000" w:rsidRDefault="00000000" w:rsidRPr="00000000" w14:paraId="0000017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Коробова,</w:t>
      </w:r>
    </w:p>
    <w:p w:rsidR="00000000" w:rsidDel="00000000" w:rsidP="00000000" w:rsidRDefault="00000000" w:rsidRPr="00000000" w14:paraId="0000017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Трудова,</w:t>
      </w:r>
    </w:p>
    <w:p w:rsidR="00000000" w:rsidDel="00000000" w:rsidP="00000000" w:rsidRDefault="00000000" w:rsidRPr="00000000" w14:paraId="0000017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Шодуарівська,</w:t>
      </w:r>
    </w:p>
    <w:p w:rsidR="00000000" w:rsidDel="00000000" w:rsidP="00000000" w:rsidRDefault="00000000" w:rsidRPr="00000000" w14:paraId="0000017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Гранітна,</w:t>
      </w:r>
    </w:p>
    <w:p w:rsidR="00000000" w:rsidDel="00000000" w:rsidP="00000000" w:rsidRDefault="00000000" w:rsidRPr="00000000" w14:paraId="0000017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Новокодацька,</w:t>
      </w:r>
    </w:p>
    <w:p w:rsidR="00000000" w:rsidDel="00000000" w:rsidP="00000000" w:rsidRDefault="00000000" w:rsidRPr="00000000" w14:paraId="0000017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бульвар Рубіновий,</w:t>
      </w:r>
    </w:p>
    <w:p w:rsidR="00000000" w:rsidDel="00000000" w:rsidP="00000000" w:rsidRDefault="00000000" w:rsidRPr="00000000" w14:paraId="0000017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Юрія Кондратюка, 1 - 50,</w:t>
      </w:r>
    </w:p>
    <w:p w:rsidR="00000000" w:rsidDel="00000000" w:rsidP="00000000" w:rsidRDefault="00000000" w:rsidRPr="00000000" w14:paraId="0000017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 xml:space="preserve">вулиця Максима Дія,</w:t>
      </w:r>
    </w:p>
    <w:p w:rsidR="00000000" w:rsidDel="00000000" w:rsidP="00000000" w:rsidRDefault="00000000" w:rsidRPr="00000000" w14:paraId="0000017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Арзамаська,</w:t>
      </w:r>
    </w:p>
    <w:p w:rsidR="00000000" w:rsidDel="00000000" w:rsidP="00000000" w:rsidRDefault="00000000" w:rsidRPr="00000000" w14:paraId="0000017B">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вулиця Метробудівська,</w:t>
        <w:br w:type="textWrapping"/>
      </w:r>
      <w:r w:rsidDel="00000000" w:rsidR="00000000" w:rsidRPr="00000000">
        <w:rPr>
          <w:rtl w:val="0"/>
        </w:rPr>
      </w:r>
    </w:p>
    <w:p w:rsidR="00000000" w:rsidDel="00000000" w:rsidP="00000000" w:rsidRDefault="00000000" w:rsidRPr="00000000" w14:paraId="0000017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Моніторна,</w:t>
      </w:r>
    </w:p>
    <w:p w:rsidR="00000000" w:rsidDel="00000000" w:rsidP="00000000" w:rsidRDefault="00000000" w:rsidRPr="00000000" w14:paraId="0000017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Гідропаркова,</w:t>
      </w:r>
    </w:p>
    <w:p w:rsidR="00000000" w:rsidDel="00000000" w:rsidP="00000000" w:rsidRDefault="00000000" w:rsidRPr="00000000" w14:paraId="0000017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Вільямса,</w:t>
      </w:r>
    </w:p>
    <w:p w:rsidR="00000000" w:rsidDel="00000000" w:rsidP="00000000" w:rsidRDefault="00000000" w:rsidRPr="00000000" w14:paraId="0000017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провулок Штурманський,</w:t>
      </w:r>
    </w:p>
    <w:p w:rsidR="00000000" w:rsidDel="00000000" w:rsidP="00000000" w:rsidRDefault="00000000" w:rsidRPr="00000000" w14:paraId="0000018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провулок Парусний,</w:t>
        <w:br w:type="textWrapping"/>
        <w:br w:type="textWrapping"/>
        <w:t xml:space="preserve">проспект Мануйлівський,</w:t>
      </w:r>
    </w:p>
    <w:p w:rsidR="00000000" w:rsidDel="00000000" w:rsidP="00000000" w:rsidRDefault="00000000" w:rsidRPr="00000000" w14:paraId="0000018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Радистів,</w:t>
      </w:r>
    </w:p>
    <w:p w:rsidR="00000000" w:rsidDel="00000000" w:rsidP="00000000" w:rsidRDefault="00000000" w:rsidRPr="00000000" w14:paraId="0000018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Маріупольська,</w:t>
      </w:r>
    </w:p>
    <w:p w:rsidR="00000000" w:rsidDel="00000000" w:rsidP="00000000" w:rsidRDefault="00000000" w:rsidRPr="00000000" w14:paraId="0000018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Джузеппе Гарібальді,</w:t>
      </w:r>
    </w:p>
    <w:p w:rsidR="00000000" w:rsidDel="00000000" w:rsidP="00000000" w:rsidRDefault="00000000" w:rsidRPr="00000000" w14:paraId="0000018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Федора Сторубля,</w:t>
        <w:br w:type="textWrapping"/>
        <w:br w:type="textWrapping"/>
        <w:t xml:space="preserve">Донецьке шосе,</w:t>
        <w:br w:type="textWrapping"/>
        <w:t xml:space="preserve">вулиця Березинська,</w:t>
      </w:r>
    </w:p>
    <w:p w:rsidR="00000000" w:rsidDel="00000000" w:rsidP="00000000" w:rsidRDefault="00000000" w:rsidRPr="00000000" w14:paraId="0000018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Генерала Захарченка,</w:t>
      </w:r>
    </w:p>
    <w:p w:rsidR="00000000" w:rsidDel="00000000" w:rsidP="00000000" w:rsidRDefault="00000000" w:rsidRPr="00000000" w14:paraId="0000018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проспект Миру,</w:t>
      </w:r>
    </w:p>
    <w:p w:rsidR="00000000" w:rsidDel="00000000" w:rsidP="00000000" w:rsidRDefault="00000000" w:rsidRPr="00000000" w14:paraId="0000018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провулок Фестивальний,</w:t>
      </w:r>
    </w:p>
    <w:p w:rsidR="00000000" w:rsidDel="00000000" w:rsidP="00000000" w:rsidRDefault="00000000" w:rsidRPr="00000000" w14:paraId="0000018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провулок Вільний,</w:t>
      </w:r>
    </w:p>
    <w:p w:rsidR="00000000" w:rsidDel="00000000" w:rsidP="00000000" w:rsidRDefault="00000000" w:rsidRPr="00000000" w14:paraId="0000018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Миколи Міхновського,</w:t>
      </w:r>
    </w:p>
    <w:p w:rsidR="00000000" w:rsidDel="00000000" w:rsidP="00000000" w:rsidRDefault="00000000" w:rsidRPr="00000000" w14:paraId="0000018A">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Шолохова,</w:t>
      </w:r>
    </w:p>
    <w:p w:rsidR="00000000" w:rsidDel="00000000" w:rsidP="00000000" w:rsidRDefault="00000000" w:rsidRPr="00000000" w14:paraId="0000018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Дементьєва,</w:t>
      </w:r>
    </w:p>
    <w:p w:rsidR="00000000" w:rsidDel="00000000" w:rsidP="00000000" w:rsidRDefault="00000000" w:rsidRPr="00000000" w14:paraId="0000018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Берегова,</w:t>
      </w:r>
    </w:p>
    <w:p w:rsidR="00000000" w:rsidDel="00000000" w:rsidP="00000000" w:rsidRDefault="00000000" w:rsidRPr="00000000" w14:paraId="0000018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вулиця Висоцького,</w:t>
        <w:br w:type="textWrapping"/>
        <w:t xml:space="preserve">проспект Івана Мазепи.</w:t>
      </w:r>
    </w:p>
    <w:p w:rsidR="00000000" w:rsidDel="00000000" w:rsidP="00000000" w:rsidRDefault="00000000" w:rsidRPr="00000000" w14:paraId="0000018F">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0">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1">
      <w:pPr>
        <w:spacing w:line="240" w:lineRule="auto"/>
        <w:jc w:val="both"/>
        <w:rPr>
          <w:rFonts w:ascii="Times New Roman" w:cs="Times New Roman" w:eastAsia="Times New Roman" w:hAnsi="Times New Roman"/>
          <w:sz w:val="28"/>
          <w:szCs w:val="28"/>
        </w:rPr>
        <w:sectPr>
          <w:type w:val="continuous"/>
          <w:pgSz w:h="16838" w:w="11906"/>
          <w:pgMar w:bottom="1137.6000000000001" w:top="1137.6000000000001" w:left="1699.1999999999998" w:right="561.6" w:header="0" w:footer="720"/>
          <w:cols w:equalWidth="0" w:num="2">
            <w:col w:space="720" w:w="4462.34"/>
            <w:col w:space="0" w:w="4462.34"/>
          </w:cols>
        </w:sectPr>
      </w:pPr>
      <w:r w:rsidDel="00000000" w:rsidR="00000000" w:rsidRPr="00000000">
        <w:rPr>
          <w:rtl w:val="0"/>
        </w:rPr>
      </w:r>
    </w:p>
    <w:p w:rsidR="00000000" w:rsidDel="00000000" w:rsidP="00000000" w:rsidRDefault="00000000" w:rsidRPr="00000000" w14:paraId="00000192">
      <w:pPr>
        <w:spacing w:line="276" w:lineRule="auto"/>
        <w:jc w:val="both"/>
        <w:rPr>
          <w:rFonts w:ascii="Times New Roman" w:cs="Times New Roman" w:eastAsia="Times New Roman" w:hAnsi="Times New Roman"/>
        </w:rPr>
      </w:pPr>
      <w:r w:rsidDel="00000000" w:rsidR="00000000" w:rsidRPr="00000000">
        <w:rPr>
          <w:rtl w:val="0"/>
        </w:rPr>
      </w:r>
    </w:p>
    <w:bookmarkStart w:colFirst="0" w:colLast="0" w:name="kix.tsdaordtrprp" w:id="9"/>
    <w:bookmarkEnd w:id="9"/>
    <w:p w:rsidR="00000000" w:rsidDel="00000000" w:rsidP="00000000" w:rsidRDefault="00000000" w:rsidRPr="00000000" w14:paraId="00000193">
      <w:pPr>
        <w:numPr>
          <w:ilvl w:val="1"/>
          <w:numId w:val="1"/>
        </w:numPr>
        <w:spacing w:line="276" w:lineRule="auto"/>
        <w:ind w:left="992.1259842519685" w:hanging="425.19685039370086"/>
        <w:jc w:val="both"/>
      </w:pPr>
      <w:r w:rsidDel="00000000" w:rsidR="00000000" w:rsidRPr="00000000">
        <w:rPr>
          <w:rFonts w:ascii="Times New Roman" w:cs="Times New Roman" w:eastAsia="Times New Roman" w:hAnsi="Times New Roman"/>
          <w:sz w:val="28"/>
          <w:szCs w:val="28"/>
          <w:rtl w:val="0"/>
        </w:rPr>
        <w:t xml:space="preserve">Зона В</w:t>
      </w:r>
      <w:r w:rsidDel="00000000" w:rsidR="00000000" w:rsidRPr="00000000">
        <w:rPr>
          <w:rFonts w:ascii="Times New Roman" w:cs="Times New Roman" w:eastAsia="Times New Roman" w:hAnsi="Times New Roman"/>
          <w:b w:val="1"/>
          <w:sz w:val="28"/>
          <w:szCs w:val="28"/>
          <w:rtl w:val="0"/>
        </w:rPr>
        <w:br w:type="textWrapping"/>
      </w:r>
      <w:r w:rsidDel="00000000" w:rsidR="00000000" w:rsidRPr="00000000">
        <w:rPr>
          <w:rFonts w:ascii="Times New Roman" w:cs="Times New Roman" w:eastAsia="Times New Roman" w:hAnsi="Times New Roman"/>
          <w:sz w:val="28"/>
          <w:szCs w:val="28"/>
          <w:rtl w:val="0"/>
        </w:rPr>
        <w:t xml:space="preserve">Вулиці з нерегулярним будівництвом і промислові зони, розташовані поза межами зон А та Б.</w:t>
        <w:br w:type="textWrapping"/>
        <w:br w:type="textWrapping"/>
      </w:r>
    </w:p>
    <w:bookmarkStart w:colFirst="0" w:colLast="0" w:name="kix.dfd04krl42la" w:id="10"/>
    <w:bookmarkEnd w:id="10"/>
    <w:p w:rsidR="00000000" w:rsidDel="00000000" w:rsidP="00000000" w:rsidRDefault="00000000" w:rsidRPr="00000000" w14:paraId="00000194">
      <w:pPr>
        <w:pStyle w:val="Heading3"/>
        <w:numPr>
          <w:ilvl w:val="0"/>
          <w:numId w:val="1"/>
        </w:numPr>
        <w:spacing w:after="200" w:line="276" w:lineRule="auto"/>
        <w:ind w:left="720" w:hanging="360"/>
        <w:jc w:val="both"/>
        <w:rPr>
          <w:b w:val="0"/>
          <w:sz w:val="28"/>
          <w:szCs w:val="28"/>
        </w:rPr>
      </w:pPr>
      <w:bookmarkStart w:colFirst="0" w:colLast="0" w:name="_17dp8vu" w:id="11"/>
      <w:bookmarkEnd w:id="11"/>
      <w:r w:rsidDel="00000000" w:rsidR="00000000" w:rsidRPr="00000000">
        <w:rPr>
          <w:rFonts w:ascii="Times New Roman" w:cs="Times New Roman" w:eastAsia="Times New Roman" w:hAnsi="Times New Roman"/>
          <w:color w:val="000000"/>
          <w:rtl w:val="0"/>
        </w:rPr>
        <w:t xml:space="preserve">Розміщення фасадних конструкцій</w:t>
        <w:br w:type="textWrapping"/>
        <w:br w:type="textWrapping"/>
      </w:r>
    </w:p>
    <w:tbl>
      <w:tblPr>
        <w:tblStyle w:val="Table3"/>
        <w:tblW w:w="8926.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2"/>
        <w:gridCol w:w="1785.2"/>
        <w:gridCol w:w="1785.2"/>
        <w:gridCol w:w="1785.2"/>
        <w:gridCol w:w="1785.2"/>
        <w:tblGridChange w:id="0">
          <w:tblGrid>
            <w:gridCol w:w="1785.2"/>
            <w:gridCol w:w="1785.2"/>
            <w:gridCol w:w="1785.2"/>
            <w:gridCol w:w="1785.2"/>
            <w:gridCol w:w="1785.2"/>
          </w:tblGrid>
        </w:tblGridChange>
      </w:tblGrid>
      <w:tr>
        <w:trPr>
          <w:trHeight w:val="400" w:hRule="atLeast"/>
        </w:trPr>
        <w:tc>
          <w:tcPr>
            <w:gridSpan w:val="5"/>
            <w:tcBorders>
              <w:top w:color="000000" w:space="0" w:sz="0" w:val="nil"/>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Умовні позначення</w:t>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962025" cy="962025"/>
                  <wp:effectExtent b="0" l="0" r="0" t="0"/>
                  <wp:docPr id="29"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962025" cy="96202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962025" cy="962025"/>
                  <wp:effectExtent b="0" l="0" r="0" t="0"/>
                  <wp:docPr id="9"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962025" cy="96202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962025" cy="962025"/>
                  <wp:effectExtent b="0" l="0" r="0" t="0"/>
                  <wp:docPr id="20"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962025" cy="96202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962025" cy="962025"/>
                  <wp:effectExtent b="0" l="0" r="0" t="0"/>
                  <wp:docPr id="16"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962025" cy="96202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962025" cy="962025"/>
                  <wp:effectExtent b="0" l="0" r="0" t="0"/>
                  <wp:docPr id="22"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962025" cy="962025"/>
                          </a:xfrm>
                          <a:prstGeom prst="rect"/>
                          <a:ln/>
                        </pic:spPr>
                      </pic:pic>
                    </a:graphicData>
                  </a:graphic>
                </wp:inline>
              </w:drawing>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Зона розміщення</w:t>
            </w:r>
          </w:p>
          <w:p w:rsidR="00000000" w:rsidDel="00000000" w:rsidP="00000000" w:rsidRDefault="00000000" w:rsidRPr="00000000" w14:paraId="000001A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з урахуванням відступів</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Доступна зона розміщення над прорізами</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Доступна зона розміщення у простінках</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направляючі та осьові смуги</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Заборонений спосіб встановлення конструкції</w:t>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Pr>
              <w:drawing>
                <wp:inline distB="114300" distT="114300" distL="114300" distR="114300">
                  <wp:extent cx="962025" cy="962025"/>
                  <wp:effectExtent b="0" l="0" r="0" t="0"/>
                  <wp:docPr id="45" name="image41.png"/>
                  <a:graphic>
                    <a:graphicData uri="http://schemas.openxmlformats.org/drawingml/2006/picture">
                      <pic:pic>
                        <pic:nvPicPr>
                          <pic:cNvPr id="0" name="image41.png"/>
                          <pic:cNvPicPr preferRelativeResize="0"/>
                        </pic:nvPicPr>
                        <pic:blipFill>
                          <a:blip r:embed="rId20"/>
                          <a:srcRect b="0" l="0" r="0" t="0"/>
                          <a:stretch>
                            <a:fillRect/>
                          </a:stretch>
                        </pic:blipFill>
                        <pic:spPr>
                          <a:xfrm>
                            <a:off x="0" y="0"/>
                            <a:ext cx="962025" cy="96202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Pr>
              <w:drawing>
                <wp:inline distB="114300" distT="114300" distL="114300" distR="114300">
                  <wp:extent cx="962025" cy="962025"/>
                  <wp:effectExtent b="0" l="0" r="0" t="0"/>
                  <wp:docPr id="32" name="image22.png"/>
                  <a:graphic>
                    <a:graphicData uri="http://schemas.openxmlformats.org/drawingml/2006/picture">
                      <pic:pic>
                        <pic:nvPicPr>
                          <pic:cNvPr id="0" name="image22.png"/>
                          <pic:cNvPicPr preferRelativeResize="0"/>
                        </pic:nvPicPr>
                        <pic:blipFill>
                          <a:blip r:embed="rId21"/>
                          <a:srcRect b="0" l="0" r="0" t="0"/>
                          <a:stretch>
                            <a:fillRect/>
                          </a:stretch>
                        </pic:blipFill>
                        <pic:spPr>
                          <a:xfrm>
                            <a:off x="0" y="0"/>
                            <a:ext cx="962025" cy="96202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Pr>
              <w:drawing>
                <wp:inline distB="114300" distT="114300" distL="114300" distR="114300">
                  <wp:extent cx="962025" cy="962025"/>
                  <wp:effectExtent b="0" l="0" r="0" t="0"/>
                  <wp:docPr id="36" name="image25.png"/>
                  <a:graphic>
                    <a:graphicData uri="http://schemas.openxmlformats.org/drawingml/2006/picture">
                      <pic:pic>
                        <pic:nvPicPr>
                          <pic:cNvPr id="0" name="image25.png"/>
                          <pic:cNvPicPr preferRelativeResize="0"/>
                        </pic:nvPicPr>
                        <pic:blipFill>
                          <a:blip r:embed="rId22"/>
                          <a:srcRect b="0" l="0" r="0" t="0"/>
                          <a:stretch>
                            <a:fillRect/>
                          </a:stretch>
                        </pic:blipFill>
                        <pic:spPr>
                          <a:xfrm>
                            <a:off x="0" y="0"/>
                            <a:ext cx="962025" cy="96202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Pr>
              <w:drawing>
                <wp:inline distB="114300" distT="114300" distL="114300" distR="114300">
                  <wp:extent cx="962025" cy="962025"/>
                  <wp:effectExtent b="0" l="0" r="0" t="0"/>
                  <wp:docPr id="2"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962025" cy="96202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Pr>
              <w:drawing>
                <wp:inline distB="114300" distT="114300" distL="114300" distR="114300">
                  <wp:extent cx="962025" cy="962025"/>
                  <wp:effectExtent b="0" l="0" r="0" t="0"/>
                  <wp:docPr id="6"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962025" cy="962025"/>
                          </a:xfrm>
                          <a:prstGeom prst="rect"/>
                          <a:ln/>
                        </pic:spPr>
                      </pic:pic>
                    </a:graphicData>
                  </a:graphic>
                </wp:inline>
              </w:drawing>
            </w:r>
            <w:r w:rsidDel="00000000" w:rsidR="00000000" w:rsidRPr="00000000">
              <w:rPr>
                <w:rFonts w:ascii="Times New Roman" w:cs="Times New Roman" w:eastAsia="Times New Roman" w:hAnsi="Times New Roman"/>
                <w:sz w:val="16"/>
                <w:szCs w:val="16"/>
                <w:rtl w:val="0"/>
              </w:rPr>
              <w:t xml:space="preserve"> </w:t>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Доступна зона до розміщення консольних і невеликих конструкцій</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Конструкції, встановлені паралельно до фасаду</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Конструкції, встановлені перпендикулярно до фасаду</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Конструкції, встановлені на поверхні скла</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Охоронні зони адресних покажчиків</w:t>
            </w:r>
          </w:p>
        </w:tc>
      </w:tr>
    </w:tbl>
    <w:p w:rsidR="00000000" w:rsidDel="00000000" w:rsidP="00000000" w:rsidRDefault="00000000" w:rsidRPr="00000000" w14:paraId="000001AF">
      <w:pPr>
        <w:spacing w:line="276" w:lineRule="auto"/>
        <w:ind w:left="720" w:firstLine="0"/>
        <w:jc w:val="both"/>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sz w:val="28"/>
          <w:szCs w:val="28"/>
          <w:rtl w:val="0"/>
        </w:rPr>
        <w:br w:type="textWrapping"/>
        <w:br w:type="textWrapping"/>
      </w:r>
      <w:r w:rsidDel="00000000" w:rsidR="00000000" w:rsidRPr="00000000">
        <w:rPr>
          <w:rtl w:val="0"/>
        </w:rPr>
      </w:r>
    </w:p>
    <w:p w:rsidR="00000000" w:rsidDel="00000000" w:rsidP="00000000" w:rsidRDefault="00000000" w:rsidRPr="00000000" w14:paraId="000001B0">
      <w:pPr>
        <w:numPr>
          <w:ilvl w:val="1"/>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Спосіб розміщення</w:t>
      </w:r>
      <w:bookmarkStart w:colFirst="0" w:colLast="0" w:name="kix.icw7gskkdivg" w:id="12"/>
      <w:bookmarkEnd w:id="12"/>
      <w:r w:rsidDel="00000000" w:rsidR="00000000" w:rsidRPr="00000000">
        <w:rPr>
          <w:rFonts w:ascii="Times New Roman" w:cs="Times New Roman" w:eastAsia="Times New Roman" w:hAnsi="Times New Roman"/>
          <w:sz w:val="28"/>
          <w:szCs w:val="28"/>
          <w:rtl w:val="0"/>
        </w:rPr>
        <w:br w:type="textWrapping"/>
        <w:t xml:space="preserve">Фасадні конструкції мають бути розміщені як тимчасові конструкції, які не створюють перешкод експлуатації будинку, будівлі або споруди. Фасадні конструкції не повинні пошкоджувати й змінювати оздоблення (опорядження)  фасаду. </w:t>
      </w:r>
    </w:p>
    <w:bookmarkStart w:colFirst="0" w:colLast="0" w:name="kix.bkedgyvu3jwj" w:id="13"/>
    <w:bookmarkEnd w:id="13"/>
    <w:p w:rsidR="00000000" w:rsidDel="00000000" w:rsidP="00000000" w:rsidRDefault="00000000" w:rsidRPr="00000000" w14:paraId="000001B1">
      <w:pPr>
        <w:numPr>
          <w:ilvl w:val="1"/>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Безпека пішоходів</w:t>
        <w:br w:type="textWrapping"/>
        <w:t xml:space="preserve">Фасадні конструкції не можуть створювати перешкод пересуванню пішоходів.</w:t>
      </w:r>
    </w:p>
    <w:bookmarkStart w:colFirst="0" w:colLast="0" w:name="kix.6pkpp9h5n780" w:id="14"/>
    <w:bookmarkEnd w:id="14"/>
    <w:p w:rsidR="00000000" w:rsidDel="00000000" w:rsidP="00000000" w:rsidRDefault="00000000" w:rsidRPr="00000000" w14:paraId="000001B2">
      <w:pPr>
        <w:numPr>
          <w:ilvl w:val="1"/>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Архітектурне рішення</w:t>
        <w:br w:type="textWrapping"/>
        <w:t xml:space="preserve">Під час розміщення фасадних конструкцій слід враховувати архітектурне та колористичне вирішення фасадів, а також їх стилістику.</w:t>
      </w:r>
    </w:p>
    <w:p w:rsidR="00000000" w:rsidDel="00000000" w:rsidP="00000000" w:rsidRDefault="00000000" w:rsidRPr="00000000" w14:paraId="000001B3">
      <w:pPr>
        <w:numPr>
          <w:ilvl w:val="1"/>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Зони, доступні до встановлення</w:t>
        <w:br w:type="textWrapping"/>
        <w:t xml:space="preserve">Фасадні конструкції можуть бути встановленими:</w:t>
      </w:r>
    </w:p>
    <w:p w:rsidR="00000000" w:rsidDel="00000000" w:rsidP="00000000" w:rsidRDefault="00000000" w:rsidRPr="00000000" w14:paraId="000001B4">
      <w:pPr>
        <w:spacing w:after="200" w:line="276" w:lineRule="auto"/>
        <w:ind w:left="992.1259842519685" w:firstLine="447.874015748031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5">
      <w:pPr>
        <w:numPr>
          <w:ilvl w:val="2"/>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У простінку поряд із дверним прорізом або вхідним прорізом цокольного або першого поверху приміщення, з відступом від усіх прилеглих архітектурних елементів не менше ніж 15% від ширини простінка, на якому розміщено конструкцію. </w:t>
      </w:r>
      <w:r w:rsidDel="00000000" w:rsidR="00000000" w:rsidRPr="00000000">
        <w:rPr>
          <w:rFonts w:ascii="Times New Roman" w:cs="Times New Roman" w:eastAsia="Times New Roman" w:hAnsi="Times New Roman"/>
          <w:sz w:val="28"/>
          <w:szCs w:val="28"/>
          <w:highlight w:val="white"/>
          <w:rtl w:val="0"/>
        </w:rPr>
        <w:t xml:space="preserve">Якщо поруч з дверним прорізом розташовані вікна цокольного поверху, низ конструкції, що знаходиться на простінку, не повинен бути нижче  за верхню позначку віконного отвору цокольного поверху.</w:t>
        <w:br w:type="textWrapping"/>
      </w: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2419350</wp:posOffset>
            </wp:positionV>
            <wp:extent cx="6122850" cy="3539485"/>
            <wp:effectExtent b="0" l="0" r="0" t="0"/>
            <wp:wrapTopAndBottom distB="0" distT="0"/>
            <wp:docPr id="13" name="image15.png"/>
            <a:graphic>
              <a:graphicData uri="http://schemas.openxmlformats.org/drawingml/2006/picture">
                <pic:pic>
                  <pic:nvPicPr>
                    <pic:cNvPr id="0" name="image15.png"/>
                    <pic:cNvPicPr preferRelativeResize="0"/>
                  </pic:nvPicPr>
                  <pic:blipFill>
                    <a:blip r:embed="rId25"/>
                    <a:srcRect b="123" l="0" r="0" t="123"/>
                    <a:stretch>
                      <a:fillRect/>
                    </a:stretch>
                  </pic:blipFill>
                  <pic:spPr>
                    <a:xfrm>
                      <a:off x="0" y="0"/>
                      <a:ext cx="6122850" cy="3539485"/>
                    </a:xfrm>
                    <a:prstGeom prst="rect"/>
                    <a:ln/>
                  </pic:spPr>
                </pic:pic>
              </a:graphicData>
            </a:graphic>
          </wp:anchor>
        </w:drawing>
      </w:r>
    </w:p>
    <w:p w:rsidR="00000000" w:rsidDel="00000000" w:rsidP="00000000" w:rsidRDefault="00000000" w:rsidRPr="00000000" w14:paraId="000001B6">
      <w:pPr>
        <w:numPr>
          <w:ilvl w:val="2"/>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У прорізі між вікнами першого або цокольного поверху допускається встановлювати консольні конструкції у вигляді невеликих скульптур або арт-об’єктів перпендикулярно до фасаду. Також допускається встановлення окремо розміщених невеликих конструкцій в діапазоні висот від 1500 до 1800 мм від нульової позначки першого поверху, а також на висоті з 1500 до 1800 мм від рівня підлоги цокольного поверху. Кріплення до поверхні простінку має бути з відступом від усіх прилеглих архітектурних елементів не менше ніж 15% від ширини простінка, на якому розміщено конструкцію. При цьому товщина конструкції повинна відповідати вимогам, визначеним у п. 6.7 цих Принципів.</w:t>
        <w:br w:type="textWrapping"/>
      </w:r>
    </w:p>
    <w:p w:rsidR="00000000" w:rsidDel="00000000" w:rsidP="00000000" w:rsidRDefault="00000000" w:rsidRPr="00000000" w14:paraId="000001B7">
      <w:pPr>
        <w:spacing w:after="200" w:line="276" w:lineRule="auto"/>
        <w:ind w:left="992.1259842519685" w:hanging="360"/>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38100</wp:posOffset>
            </wp:positionV>
            <wp:extent cx="6122850" cy="3548679"/>
            <wp:effectExtent b="0" l="0" r="0" t="0"/>
            <wp:wrapTopAndBottom distB="0" distT="0"/>
            <wp:docPr id="5" name="image7.png"/>
            <a:graphic>
              <a:graphicData uri="http://schemas.openxmlformats.org/drawingml/2006/picture">
                <pic:pic>
                  <pic:nvPicPr>
                    <pic:cNvPr id="0" name="image7.png"/>
                    <pic:cNvPicPr preferRelativeResize="0"/>
                  </pic:nvPicPr>
                  <pic:blipFill>
                    <a:blip r:embed="rId26"/>
                    <a:srcRect b="0" l="3" r="3" t="0"/>
                    <a:stretch>
                      <a:fillRect/>
                    </a:stretch>
                  </pic:blipFill>
                  <pic:spPr>
                    <a:xfrm>
                      <a:off x="0" y="0"/>
                      <a:ext cx="6122850" cy="3548679"/>
                    </a:xfrm>
                    <a:prstGeom prst="rect"/>
                    <a:ln/>
                  </pic:spPr>
                </pic:pic>
              </a:graphicData>
            </a:graphic>
          </wp:anchor>
        </w:drawing>
      </w:r>
    </w:p>
    <w:p w:rsidR="00000000" w:rsidDel="00000000" w:rsidP="00000000" w:rsidRDefault="00000000" w:rsidRPr="00000000" w14:paraId="000001B8">
      <w:pPr>
        <w:numPr>
          <w:ilvl w:val="2"/>
          <w:numId w:val="1"/>
        </w:numPr>
        <w:spacing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Над віконними або дверними прорізами цокольного поверху приміщення не вище за нижній край вікна або балкона першого поверху. Відступ від усіх прилеглих архітектурних елементів - не менше ніж 15% вертикальної відстані між верхнім краєм цокольного поверху та нижнім краєм першого поверху. У разі розміщення навісу над приямком рекомендовано розміщувати фасадні конструкції на фасаді біля входу під піддашком.</w:t>
        <w:br w:type="textWrapping"/>
      </w: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4763</wp:posOffset>
            </wp:positionH>
            <wp:positionV relativeFrom="paragraph">
              <wp:posOffset>2390775</wp:posOffset>
            </wp:positionV>
            <wp:extent cx="6122850" cy="3548679"/>
            <wp:effectExtent b="0" l="0" r="0" t="0"/>
            <wp:wrapTopAndBottom distB="0" distT="0"/>
            <wp:docPr id="10" name="image11.png"/>
            <a:graphic>
              <a:graphicData uri="http://schemas.openxmlformats.org/drawingml/2006/picture">
                <pic:pic>
                  <pic:nvPicPr>
                    <pic:cNvPr id="0" name="image11.png"/>
                    <pic:cNvPicPr preferRelativeResize="0"/>
                  </pic:nvPicPr>
                  <pic:blipFill>
                    <a:blip r:embed="rId27"/>
                    <a:srcRect b="0" l="3" r="3" t="0"/>
                    <a:stretch>
                      <a:fillRect/>
                    </a:stretch>
                  </pic:blipFill>
                  <pic:spPr>
                    <a:xfrm>
                      <a:off x="0" y="0"/>
                      <a:ext cx="6122850" cy="354867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5943600</wp:posOffset>
            </wp:positionV>
            <wp:extent cx="6130004" cy="3552825"/>
            <wp:effectExtent b="0" l="0" r="0" t="0"/>
            <wp:wrapTopAndBottom distB="114300" distT="114300"/>
            <wp:docPr id="21" name="image24.png"/>
            <a:graphic>
              <a:graphicData uri="http://schemas.openxmlformats.org/drawingml/2006/picture">
                <pic:pic>
                  <pic:nvPicPr>
                    <pic:cNvPr id="0" name="image24.png"/>
                    <pic:cNvPicPr preferRelativeResize="0"/>
                  </pic:nvPicPr>
                  <pic:blipFill>
                    <a:blip r:embed="rId28"/>
                    <a:srcRect b="0" l="3" r="3" t="0"/>
                    <a:stretch>
                      <a:fillRect/>
                    </a:stretch>
                  </pic:blipFill>
                  <pic:spPr>
                    <a:xfrm>
                      <a:off x="0" y="0"/>
                      <a:ext cx="6130004" cy="3552825"/>
                    </a:xfrm>
                    <a:prstGeom prst="rect"/>
                    <a:ln/>
                  </pic:spPr>
                </pic:pic>
              </a:graphicData>
            </a:graphic>
          </wp:anchor>
        </w:drawing>
      </w:r>
    </w:p>
    <w:p w:rsidR="00000000" w:rsidDel="00000000" w:rsidP="00000000" w:rsidRDefault="00000000" w:rsidRPr="00000000" w14:paraId="000001B9">
      <w:pPr>
        <w:numPr>
          <w:ilvl w:val="2"/>
          <w:numId w:val="1"/>
        </w:numPr>
        <w:spacing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Над віконними або дверними прорізами першого поверху в приміщенні — не вище за рівень нижньої позначки віконного прорізу (у деяких випадках — за низ балконної плити) другого поверху. Відступ від усіх прилеглих архітектурних елементів — не менше ніж 15% вертикальної відстані між верхнім краєм першого поверху й нижнім краєм другого поверху. </w:t>
        <w:br w:type="textWrapping"/>
      </w:r>
    </w:p>
    <w:p w:rsidR="00000000" w:rsidDel="00000000" w:rsidP="00000000" w:rsidRDefault="00000000" w:rsidRPr="00000000" w14:paraId="000001BA">
      <w:pPr>
        <w:numPr>
          <w:ilvl w:val="2"/>
          <w:numId w:val="1"/>
        </w:numPr>
        <w:spacing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У межах  дверного або віконного прорізу, вітрини цокольного або першого поверху, з приляганням упритул до верхньої та бічної меж прорізу та без виступу за зовнішню площину фасаду.  Глибина конструкції має бути не більшою, ніж глибина найближчого до віконного прорізу архітектурного елемента (укіс, фриз, облямування тощо).</w:t>
        <w:br w:type="textWrapping"/>
      </w: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9525</wp:posOffset>
            </wp:positionH>
            <wp:positionV relativeFrom="paragraph">
              <wp:posOffset>28575</wp:posOffset>
            </wp:positionV>
            <wp:extent cx="6134100" cy="3555199"/>
            <wp:effectExtent b="0" l="0" r="0" t="0"/>
            <wp:wrapTopAndBottom distB="0" distT="0"/>
            <wp:docPr id="41" name="image34.png"/>
            <a:graphic>
              <a:graphicData uri="http://schemas.openxmlformats.org/drawingml/2006/picture">
                <pic:pic>
                  <pic:nvPicPr>
                    <pic:cNvPr id="0" name="image34.png"/>
                    <pic:cNvPicPr preferRelativeResize="0"/>
                  </pic:nvPicPr>
                  <pic:blipFill>
                    <a:blip r:embed="rId29"/>
                    <a:srcRect b="0" l="3" r="3" t="0"/>
                    <a:stretch>
                      <a:fillRect/>
                    </a:stretch>
                  </pic:blipFill>
                  <pic:spPr>
                    <a:xfrm>
                      <a:off x="0" y="0"/>
                      <a:ext cx="6134100" cy="3555199"/>
                    </a:xfrm>
                    <a:prstGeom prst="rect"/>
                    <a:ln/>
                  </pic:spPr>
                </pic:pic>
              </a:graphicData>
            </a:graphic>
          </wp:anchor>
        </w:drawing>
      </w:r>
    </w:p>
    <w:p w:rsidR="00000000" w:rsidDel="00000000" w:rsidP="00000000" w:rsidRDefault="00000000" w:rsidRPr="00000000" w14:paraId="000001BB">
      <w:pPr>
        <w:spacing w:line="276" w:lineRule="auto"/>
        <w:ind w:left="992.125984251968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190500</wp:posOffset>
            </wp:positionV>
            <wp:extent cx="6130004" cy="3552825"/>
            <wp:effectExtent b="0" l="0" r="0" t="0"/>
            <wp:wrapTopAndBottom distB="114300" distT="114300"/>
            <wp:docPr id="28" name="image33.png"/>
            <a:graphic>
              <a:graphicData uri="http://schemas.openxmlformats.org/drawingml/2006/picture">
                <pic:pic>
                  <pic:nvPicPr>
                    <pic:cNvPr id="0" name="image33.png"/>
                    <pic:cNvPicPr preferRelativeResize="0"/>
                  </pic:nvPicPr>
                  <pic:blipFill>
                    <a:blip r:embed="rId30"/>
                    <a:srcRect b="0" l="3" r="3" t="0"/>
                    <a:stretch>
                      <a:fillRect/>
                    </a:stretch>
                  </pic:blipFill>
                  <pic:spPr>
                    <a:xfrm>
                      <a:off x="0" y="0"/>
                      <a:ext cx="6130004" cy="3552825"/>
                    </a:xfrm>
                    <a:prstGeom prst="rect"/>
                    <a:ln/>
                  </pic:spPr>
                </pic:pic>
              </a:graphicData>
            </a:graphic>
          </wp:anchor>
        </w:drawing>
      </w:r>
    </w:p>
    <w:p w:rsidR="00000000" w:rsidDel="00000000" w:rsidP="00000000" w:rsidRDefault="00000000" w:rsidRPr="00000000" w14:paraId="000001BC">
      <w:pPr>
        <w:numPr>
          <w:ilvl w:val="2"/>
          <w:numId w:val="1"/>
        </w:numPr>
        <w:spacing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На склі вікон, вітрин і прозорих частинах дверей із зовнішнього та внутрішнього боку.</w:t>
        <w:br w:type="textWrapping"/>
      </w:r>
      <w:r w:rsidDel="00000000" w:rsidR="00000000" w:rsidRPr="00000000">
        <w:rPr>
          <w:rFonts w:ascii="Times New Roman" w:cs="Times New Roman" w:eastAsia="Times New Roman" w:hAnsi="Times New Roman"/>
          <w:sz w:val="28"/>
          <w:szCs w:val="28"/>
          <w:shd w:fill="b6d7a8" w:val="clear"/>
          <w:rtl w:val="0"/>
        </w:rPr>
        <w:br w:type="textWrapp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9525</wp:posOffset>
            </wp:positionH>
            <wp:positionV relativeFrom="paragraph">
              <wp:posOffset>542925</wp:posOffset>
            </wp:positionV>
            <wp:extent cx="6130004" cy="3552825"/>
            <wp:effectExtent b="0" l="0" r="0" t="0"/>
            <wp:wrapTopAndBottom distB="0" distT="0"/>
            <wp:docPr id="27" name="image30.png"/>
            <a:graphic>
              <a:graphicData uri="http://schemas.openxmlformats.org/drawingml/2006/picture">
                <pic:pic>
                  <pic:nvPicPr>
                    <pic:cNvPr id="0" name="image30.png"/>
                    <pic:cNvPicPr preferRelativeResize="0"/>
                  </pic:nvPicPr>
                  <pic:blipFill>
                    <a:blip r:embed="rId31"/>
                    <a:srcRect b="0" l="3" r="3" t="0"/>
                    <a:stretch>
                      <a:fillRect/>
                    </a:stretch>
                  </pic:blipFill>
                  <pic:spPr>
                    <a:xfrm>
                      <a:off x="0" y="0"/>
                      <a:ext cx="6130004" cy="3552825"/>
                    </a:xfrm>
                    <a:prstGeom prst="rect"/>
                    <a:ln/>
                  </pic:spPr>
                </pic:pic>
              </a:graphicData>
            </a:graphic>
          </wp:anchor>
        </w:drawing>
      </w:r>
    </w:p>
    <w:p w:rsidR="00000000" w:rsidDel="00000000" w:rsidP="00000000" w:rsidRDefault="00000000" w:rsidRPr="00000000" w14:paraId="000001BD">
      <w:pPr>
        <w:numPr>
          <w:ilvl w:val="2"/>
          <w:numId w:val="1"/>
        </w:numPr>
        <w:spacing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У  площинах, нішах, картушах та приставних вітринах, відведених у проектній документації для будівництва об'єкта.</w:t>
        <w:br w:type="textWrapping"/>
        <w:br w:type="textWrapping"/>
      </w:r>
      <w:r w:rsidDel="00000000" w:rsidR="00000000" w:rsidRPr="00000000">
        <w:drawing>
          <wp:anchor allowOverlap="1" behindDoc="0" distB="0" distT="0" distL="0" distR="0" hidden="0" layoutInCell="1" locked="0" relativeHeight="0" simplePos="0">
            <wp:simplePos x="0" y="0"/>
            <wp:positionH relativeFrom="column">
              <wp:posOffset>14288</wp:posOffset>
            </wp:positionH>
            <wp:positionV relativeFrom="paragraph">
              <wp:posOffset>714375</wp:posOffset>
            </wp:positionV>
            <wp:extent cx="6122850" cy="3548679"/>
            <wp:effectExtent b="0" l="0" r="0" t="0"/>
            <wp:wrapTopAndBottom distB="0" distT="0"/>
            <wp:docPr id="40" name="image36.png"/>
            <a:graphic>
              <a:graphicData uri="http://schemas.openxmlformats.org/drawingml/2006/picture">
                <pic:pic>
                  <pic:nvPicPr>
                    <pic:cNvPr id="0" name="image36.png"/>
                    <pic:cNvPicPr preferRelativeResize="0"/>
                  </pic:nvPicPr>
                  <pic:blipFill>
                    <a:blip r:embed="rId32"/>
                    <a:srcRect b="0" l="3" r="3" t="0"/>
                    <a:stretch>
                      <a:fillRect/>
                    </a:stretch>
                  </pic:blipFill>
                  <pic:spPr>
                    <a:xfrm>
                      <a:off x="0" y="0"/>
                      <a:ext cx="6122850" cy="3548679"/>
                    </a:xfrm>
                    <a:prstGeom prst="rect"/>
                    <a:ln/>
                  </pic:spPr>
                </pic:pic>
              </a:graphicData>
            </a:graphic>
          </wp:anchor>
        </w:drawing>
      </w:r>
    </w:p>
    <w:p w:rsidR="00000000" w:rsidDel="00000000" w:rsidP="00000000" w:rsidRDefault="00000000" w:rsidRPr="00000000" w14:paraId="000001BE">
      <w:pPr>
        <w:numPr>
          <w:ilvl w:val="2"/>
          <w:numId w:val="1"/>
        </w:numPr>
        <w:spacing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У межах поверхні воріт або огорож.</w:t>
        <w:br w:type="textWrapping"/>
      </w:r>
    </w:p>
    <w:p w:rsidR="00000000" w:rsidDel="00000000" w:rsidP="00000000" w:rsidRDefault="00000000" w:rsidRPr="00000000" w14:paraId="000001BF">
      <w:pPr>
        <w:numPr>
          <w:ilvl w:val="3"/>
          <w:numId w:val="1"/>
        </w:numPr>
        <w:spacing w:line="276" w:lineRule="auto"/>
        <w:ind w:left="992.1259842519685" w:hanging="360"/>
        <w:jc w:val="both"/>
        <w:rPr>
          <w:b w:val="0"/>
        </w:rPr>
      </w:pPr>
      <w:r w:rsidDel="00000000" w:rsidR="00000000" w:rsidRPr="00000000">
        <w:rPr>
          <w:rFonts w:ascii="Times New Roman" w:cs="Times New Roman" w:eastAsia="Times New Roman" w:hAnsi="Times New Roman"/>
          <w:sz w:val="28"/>
          <w:szCs w:val="28"/>
          <w:rtl w:val="0"/>
        </w:rPr>
        <w:t xml:space="preserve">Зона А: розміщення вивісок, табличок та рекламних засобів на воротах або огорожах заборонено. Допускається розміщення соціально значущої інформації та об’єктів міської навігації за погодженням з органами місцевого самоврядування.</w:t>
        <w:br w:type="textWrapp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1114425</wp:posOffset>
            </wp:positionV>
            <wp:extent cx="6124575" cy="3540483"/>
            <wp:effectExtent b="0" l="0" r="0" t="0"/>
            <wp:wrapSquare wrapText="bothSides" distB="0" distT="0" distL="0" distR="0"/>
            <wp:docPr id="8" name="image17.png"/>
            <a:graphic>
              <a:graphicData uri="http://schemas.openxmlformats.org/drawingml/2006/picture">
                <pic:pic>
                  <pic:nvPicPr>
                    <pic:cNvPr id="0" name="image17.png"/>
                    <pic:cNvPicPr preferRelativeResize="0"/>
                  </pic:nvPicPr>
                  <pic:blipFill>
                    <a:blip r:embed="rId33"/>
                    <a:srcRect b="38" l="0" r="0" t="38"/>
                    <a:stretch>
                      <a:fillRect/>
                    </a:stretch>
                  </pic:blipFill>
                  <pic:spPr>
                    <a:xfrm>
                      <a:off x="0" y="0"/>
                      <a:ext cx="6124575" cy="3540483"/>
                    </a:xfrm>
                    <a:prstGeom prst="rect"/>
                    <a:ln/>
                  </pic:spPr>
                </pic:pic>
              </a:graphicData>
            </a:graphic>
          </wp:anchor>
        </w:drawing>
      </w:r>
    </w:p>
    <w:p w:rsidR="00000000" w:rsidDel="00000000" w:rsidP="00000000" w:rsidRDefault="00000000" w:rsidRPr="00000000" w14:paraId="000001C0">
      <w:pPr>
        <w:numPr>
          <w:ilvl w:val="3"/>
          <w:numId w:val="1"/>
        </w:numPr>
        <w:spacing w:line="276" w:lineRule="auto"/>
        <w:ind w:left="992.1259842519685" w:hanging="360"/>
        <w:jc w:val="both"/>
        <w:rPr>
          <w:b w:val="0"/>
        </w:rPr>
      </w:pPr>
      <w:r w:rsidDel="00000000" w:rsidR="00000000" w:rsidRPr="00000000">
        <w:rPr>
          <w:rFonts w:ascii="Times New Roman" w:cs="Times New Roman" w:eastAsia="Times New Roman" w:hAnsi="Times New Roman"/>
          <w:sz w:val="28"/>
          <w:szCs w:val="28"/>
          <w:rtl w:val="0"/>
        </w:rPr>
        <w:t xml:space="preserve">Зона Б: розміщення вивісок, табличок та рекламних засобів на воротах або огорожах допускається в межах окремої секції воріт або огорожі. Мінімальний відступ змістовної частини конструкції (літер, логотипа або вільних геометричних форм) — не менше ніж 10% горизонтальної ширини рекламної поверхні. Однотонний фон або візерунок, як основа для змістовної частини можуть бути розміщені впритул до країв огорожі.</w:t>
        <w:br w:type="textWrapping"/>
      </w:r>
    </w:p>
    <w:p w:rsidR="00000000" w:rsidDel="00000000" w:rsidP="00000000" w:rsidRDefault="00000000" w:rsidRPr="00000000" w14:paraId="000001C1">
      <w:pPr>
        <w:numPr>
          <w:ilvl w:val="3"/>
          <w:numId w:val="1"/>
        </w:numPr>
        <w:spacing w:line="276" w:lineRule="auto"/>
        <w:ind w:left="992.1259842519685" w:hanging="360"/>
        <w:jc w:val="both"/>
        <w:rPr>
          <w:b w:val="0"/>
        </w:rPr>
      </w:pPr>
      <w:r w:rsidDel="00000000" w:rsidR="00000000" w:rsidRPr="00000000">
        <w:rPr>
          <w:rFonts w:ascii="Times New Roman" w:cs="Times New Roman" w:eastAsia="Times New Roman" w:hAnsi="Times New Roman"/>
          <w:sz w:val="28"/>
          <w:szCs w:val="28"/>
          <w:rtl w:val="0"/>
        </w:rPr>
        <w:t xml:space="preserve">Зона В: розміщення вивісок, табличок та рекламних засобів на огорожах допускається в межах поверхні огорожі. Мінімальний відступ змістовної частини конструкції, (літер, логотипа або вільних геометричних форм) — не менше ніж 10% горизонтальної ширини рекламної поверхні. Однотонний фон або візерунок як основа для змістовної частини можуть бути розміщені впритул до країв огорожі. </w:t>
        <w:br w:type="textWrapping"/>
      </w: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-862</wp:posOffset>
            </wp:positionH>
            <wp:positionV relativeFrom="paragraph">
              <wp:posOffset>28575</wp:posOffset>
            </wp:positionV>
            <wp:extent cx="6122850" cy="3538895"/>
            <wp:effectExtent b="0" l="0" r="0" t="0"/>
            <wp:wrapSquare wrapText="bothSides" distB="0" distT="0" distL="0" distR="0"/>
            <wp:docPr id="35" name="image43.png"/>
            <a:graphic>
              <a:graphicData uri="http://schemas.openxmlformats.org/drawingml/2006/picture">
                <pic:pic>
                  <pic:nvPicPr>
                    <pic:cNvPr id="0" name="image43.png"/>
                    <pic:cNvPicPr preferRelativeResize="0"/>
                  </pic:nvPicPr>
                  <pic:blipFill>
                    <a:blip r:embed="rId34"/>
                    <a:srcRect b="38" l="0" r="0" t="38"/>
                    <a:stretch>
                      <a:fillRect/>
                    </a:stretch>
                  </pic:blipFill>
                  <pic:spPr>
                    <a:xfrm>
                      <a:off x="0" y="0"/>
                      <a:ext cx="6122850" cy="3538895"/>
                    </a:xfrm>
                    <a:prstGeom prst="rect"/>
                    <a:ln/>
                  </pic:spPr>
                </pic:pic>
              </a:graphicData>
            </a:graphic>
          </wp:anchor>
        </w:drawing>
      </w:r>
    </w:p>
    <w:p w:rsidR="00000000" w:rsidDel="00000000" w:rsidP="00000000" w:rsidRDefault="00000000" w:rsidRPr="00000000" w14:paraId="000001C2">
      <w:pPr>
        <w:spacing w:line="276"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6124575" cy="3539892"/>
            <wp:effectExtent b="0" l="0" r="0" t="0"/>
            <wp:wrapTopAndBottom distB="0" distT="0"/>
            <wp:docPr id="15" name="image10.png"/>
            <a:graphic>
              <a:graphicData uri="http://schemas.openxmlformats.org/drawingml/2006/picture">
                <pic:pic>
                  <pic:nvPicPr>
                    <pic:cNvPr id="0" name="image10.png"/>
                    <pic:cNvPicPr preferRelativeResize="0"/>
                  </pic:nvPicPr>
                  <pic:blipFill>
                    <a:blip r:embed="rId35"/>
                    <a:srcRect b="38" l="0" r="0" t="38"/>
                    <a:stretch>
                      <a:fillRect/>
                    </a:stretch>
                  </pic:blipFill>
                  <pic:spPr>
                    <a:xfrm>
                      <a:off x="0" y="0"/>
                      <a:ext cx="6124575" cy="3539892"/>
                    </a:xfrm>
                    <a:prstGeom prst="rect"/>
                    <a:ln/>
                  </pic:spPr>
                </pic:pic>
              </a:graphicData>
            </a:graphic>
          </wp:anchor>
        </w:drawing>
      </w:r>
    </w:p>
    <w:p w:rsidR="00000000" w:rsidDel="00000000" w:rsidP="00000000" w:rsidRDefault="00000000" w:rsidRPr="00000000" w14:paraId="000001C3">
      <w:pPr>
        <w:numPr>
          <w:ilvl w:val="2"/>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Умови розміщення конструкцій – вище ніж перший поверх багатоповерхових будівель. Можливе розміщення рекламної конструкції на даху у зоні Б та В, а також на будь-якому поверсі і розміщення на даху у зоні А, якщо воно передбачене в проектній документації для будівництва об'єкта. Розміщення конструкції на даху потребує технічної експертизи (згідно з Постановою Кабінету Міністрів України від 29.12.2003 № 2067 “Про затвердження Типових правил розміщення зовнішньої реклами”). </w:t>
        <w:br w:type="textWrapp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1285875</wp:posOffset>
            </wp:positionV>
            <wp:extent cx="6124575" cy="3541923"/>
            <wp:effectExtent b="0" l="0" r="0" t="0"/>
            <wp:wrapTopAndBottom distB="0" distT="0"/>
            <wp:docPr id="42" name="image37.png"/>
            <a:graphic>
              <a:graphicData uri="http://schemas.openxmlformats.org/drawingml/2006/picture">
                <pic:pic>
                  <pic:nvPicPr>
                    <pic:cNvPr id="0" name="image37.png"/>
                    <pic:cNvPicPr preferRelativeResize="0"/>
                  </pic:nvPicPr>
                  <pic:blipFill>
                    <a:blip r:embed="rId36"/>
                    <a:srcRect b="70" l="0" r="0" t="70"/>
                    <a:stretch>
                      <a:fillRect/>
                    </a:stretch>
                  </pic:blipFill>
                  <pic:spPr>
                    <a:xfrm>
                      <a:off x="0" y="0"/>
                      <a:ext cx="6124575" cy="3541923"/>
                    </a:xfrm>
                    <a:prstGeom prst="rect"/>
                    <a:ln/>
                  </pic:spPr>
                </pic:pic>
              </a:graphicData>
            </a:graphic>
          </wp:anchor>
        </w:drawing>
      </w:r>
    </w:p>
    <w:p w:rsidR="00000000" w:rsidDel="00000000" w:rsidP="00000000" w:rsidRDefault="00000000" w:rsidRPr="00000000" w14:paraId="000001C4">
      <w:pPr>
        <w:numPr>
          <w:ilvl w:val="2"/>
          <w:numId w:val="1"/>
        </w:numPr>
        <w:spacing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Якщо в будівлі вхідний проріз є спільним входом до  кількох суб’єктів господарювання, фасадна  конструкція розміщується поруч із входом як група невеликих табличок з урахуванням вимог п. 6.13. цих Принципів.</w:t>
        <w:br w:type="textWrapping"/>
        <w:br w:type="textWrapp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790575</wp:posOffset>
            </wp:positionV>
            <wp:extent cx="6122850" cy="3537439"/>
            <wp:effectExtent b="0" l="0" r="0" t="0"/>
            <wp:wrapTopAndBottom distB="0" distT="0"/>
            <wp:docPr id="39" name="image35.png"/>
            <a:graphic>
              <a:graphicData uri="http://schemas.openxmlformats.org/drawingml/2006/picture">
                <pic:pic>
                  <pic:nvPicPr>
                    <pic:cNvPr id="0" name="image35.png"/>
                    <pic:cNvPicPr preferRelativeResize="0"/>
                  </pic:nvPicPr>
                  <pic:blipFill>
                    <a:blip r:embed="rId37"/>
                    <a:srcRect b="8765" l="0" r="0" t="-8624"/>
                    <a:stretch>
                      <a:fillRect/>
                    </a:stretch>
                  </pic:blipFill>
                  <pic:spPr>
                    <a:xfrm>
                      <a:off x="0" y="0"/>
                      <a:ext cx="6122850" cy="3537439"/>
                    </a:xfrm>
                    <a:prstGeom prst="rect"/>
                    <a:ln/>
                  </pic:spPr>
                </pic:pic>
              </a:graphicData>
            </a:graphic>
          </wp:anchor>
        </w:drawing>
      </w:r>
    </w:p>
    <w:p w:rsidR="00000000" w:rsidDel="00000000" w:rsidP="00000000" w:rsidRDefault="00000000" w:rsidRPr="00000000" w14:paraId="000001C5">
      <w:pPr>
        <w:numPr>
          <w:ilvl w:val="2"/>
          <w:numId w:val="1"/>
        </w:numPr>
        <w:spacing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У разі розміщення більше однієї фасадної конструкції в межах фасаду, над віконними та дверними прорізами або вітринами першого поверху, всі конструкції повинні бути розміщені з дотриманням єдиної візуальної горизонтальної осьової лінії. Якщо товарний знак або назва мають різнорозмірні графічні елементи, рекомендовано дотримуватися принципу композиційної та візуальної рівноваги під час посадки конструкції на осьову лінію. Можливий виступ окремих невеликих елементів конструкції, але не більше ніж на 15% загальної доступної висоти зони розміщення, за межі допустимої зони розміщення під час створення візуальної рівноваги між конструкціями в межах одного фасаду.</w:t>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1C6">
      <w:pPr>
        <w:spacing w:line="276" w:lineRule="auto"/>
        <w:ind w:left="992.1259842519685" w:hanging="360"/>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116508" cy="3533775"/>
            <wp:effectExtent b="0" l="0" r="0" t="0"/>
            <wp:wrapTopAndBottom distB="0" distT="0"/>
            <wp:docPr id="23" name="image26.png"/>
            <a:graphic>
              <a:graphicData uri="http://schemas.openxmlformats.org/drawingml/2006/picture">
                <pic:pic>
                  <pic:nvPicPr>
                    <pic:cNvPr id="0" name="image26.png"/>
                    <pic:cNvPicPr preferRelativeResize="0"/>
                  </pic:nvPicPr>
                  <pic:blipFill>
                    <a:blip r:embed="rId38"/>
                    <a:srcRect b="126" l="0" r="0" t="126"/>
                    <a:stretch>
                      <a:fillRect/>
                    </a:stretch>
                  </pic:blipFill>
                  <pic:spPr>
                    <a:xfrm>
                      <a:off x="0" y="0"/>
                      <a:ext cx="6116508" cy="3533775"/>
                    </a:xfrm>
                    <a:prstGeom prst="rect"/>
                    <a:ln/>
                  </pic:spPr>
                </pic:pic>
              </a:graphicData>
            </a:graphic>
          </wp:anchor>
        </w:drawing>
      </w:r>
    </w:p>
    <w:p w:rsidR="00000000" w:rsidDel="00000000" w:rsidP="00000000" w:rsidRDefault="00000000" w:rsidRPr="00000000" w14:paraId="000001C7">
      <w:pPr>
        <w:numPr>
          <w:ilvl w:val="2"/>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Консольні конструкції мають бути розташовані не нижче ніж 2500 мм від нижньої точки конструкції кронштейна до нульової позначки першого поверху включно з верхнім і нижнім вузлами кріплення та не вище за рівень нижньої позначки віконного прорізу (у деяких випадках — низу балконної плити) другого поверху. У випадках, коли нульова позначка першого поверху розташована вище за 3000 мм від рівня пішохідної відмостки, можливе розташування консольних конструкцій у межах цокольного поверху, але не нижче 2500 мм від рівня пішохідної відмостки. Існують винятки для конструкцій у вигляді прапорів і штандартів (п. 4.4.18).</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2533650</wp:posOffset>
            </wp:positionV>
            <wp:extent cx="6115050" cy="3542255"/>
            <wp:effectExtent b="0" l="0" r="0" t="0"/>
            <wp:wrapTopAndBottom distB="0" distT="0"/>
            <wp:docPr id="24" name="image31.png"/>
            <a:graphic>
              <a:graphicData uri="http://schemas.openxmlformats.org/drawingml/2006/picture">
                <pic:pic>
                  <pic:nvPicPr>
                    <pic:cNvPr id="0" name="image31.png"/>
                    <pic:cNvPicPr preferRelativeResize="0"/>
                  </pic:nvPicPr>
                  <pic:blipFill>
                    <a:blip r:embed="rId39"/>
                    <a:srcRect b="36" l="0" r="0" t="36"/>
                    <a:stretch>
                      <a:fillRect/>
                    </a:stretch>
                  </pic:blipFill>
                  <pic:spPr>
                    <a:xfrm>
                      <a:off x="0" y="0"/>
                      <a:ext cx="6115050" cy="3542255"/>
                    </a:xfrm>
                    <a:prstGeom prst="rect"/>
                    <a:ln/>
                  </pic:spPr>
                </pic:pic>
              </a:graphicData>
            </a:graphic>
          </wp:anchor>
        </w:drawing>
      </w:r>
    </w:p>
    <w:p w:rsidR="00000000" w:rsidDel="00000000" w:rsidP="00000000" w:rsidRDefault="00000000" w:rsidRPr="00000000" w14:paraId="000001C8">
      <w:pPr>
        <w:numPr>
          <w:ilvl w:val="2"/>
          <w:numId w:val="1"/>
        </w:numPr>
        <w:spacing w:line="268.8"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Мінімальна горизонтальна відстань між консольними конструкціями в зоні А — не менше ніж 9 м, у зоні Б — не менше ніж 6 м.</w:t>
        <w:br w:type="textWrapp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657225</wp:posOffset>
            </wp:positionV>
            <wp:extent cx="5867400" cy="3390053"/>
            <wp:effectExtent b="0" l="0" r="0" t="0"/>
            <wp:wrapTopAndBottom distB="0" distT="0"/>
            <wp:docPr id="37" name="image39.png"/>
            <a:graphic>
              <a:graphicData uri="http://schemas.openxmlformats.org/drawingml/2006/picture">
                <pic:pic>
                  <pic:nvPicPr>
                    <pic:cNvPr id="0" name="image39.png"/>
                    <pic:cNvPicPr preferRelativeResize="0"/>
                  </pic:nvPicPr>
                  <pic:blipFill>
                    <a:blip r:embed="rId40"/>
                    <a:srcRect b="36" l="0" r="0" t="36"/>
                    <a:stretch>
                      <a:fillRect/>
                    </a:stretch>
                  </pic:blipFill>
                  <pic:spPr>
                    <a:xfrm>
                      <a:off x="0" y="0"/>
                      <a:ext cx="5867400" cy="3390053"/>
                    </a:xfrm>
                    <a:prstGeom prst="rect"/>
                    <a:ln/>
                  </pic:spPr>
                </pic:pic>
              </a:graphicData>
            </a:graphic>
          </wp:anchor>
        </w:drawing>
      </w:r>
    </w:p>
    <w:p w:rsidR="00000000" w:rsidDel="00000000" w:rsidP="00000000" w:rsidRDefault="00000000" w:rsidRPr="00000000" w14:paraId="000001C9">
      <w:pPr>
        <w:numPr>
          <w:ilvl w:val="2"/>
          <w:numId w:val="1"/>
        </w:numPr>
        <w:spacing w:line="268.8"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У разі розміщення більше однієї консольної конструкції, всі конструкції повинні дотримуватись єдиної візуальної горизонтальної осьової лінії, однаково віддаленої від нульової позначки першого поверху. У випадках коли нульова позначка першого поверху розташована вище за 3000 мм від рівня пішохідної відмостки, консольна конструкція розміщується на рівному віддаленні від пішохідної відмостки, але не менше ніж 2500 мм.</w:t>
        <w:br w:type="textWrapping"/>
      </w:r>
      <w:r w:rsidDel="00000000" w:rsidR="00000000" w:rsidRPr="00000000">
        <w:drawing>
          <wp:anchor allowOverlap="1" behindDoc="0" distB="0" distT="0" distL="0" distR="0" hidden="0" layoutInCell="1" locked="0" relativeHeight="0" simplePos="0">
            <wp:simplePos x="0" y="0"/>
            <wp:positionH relativeFrom="column">
              <wp:posOffset>-123824</wp:posOffset>
            </wp:positionH>
            <wp:positionV relativeFrom="paragraph">
              <wp:posOffset>2076450</wp:posOffset>
            </wp:positionV>
            <wp:extent cx="5992864" cy="3467100"/>
            <wp:effectExtent b="0" l="0" r="0" t="0"/>
            <wp:wrapTopAndBottom distB="0" distT="0"/>
            <wp:docPr id="12" name="image12.png"/>
            <a:graphic>
              <a:graphicData uri="http://schemas.openxmlformats.org/drawingml/2006/picture">
                <pic:pic>
                  <pic:nvPicPr>
                    <pic:cNvPr id="0" name="image12.png"/>
                    <pic:cNvPicPr preferRelativeResize="0"/>
                  </pic:nvPicPr>
                  <pic:blipFill>
                    <a:blip r:embed="rId41"/>
                    <a:srcRect b="36" l="0" r="0" t="36"/>
                    <a:stretch>
                      <a:fillRect/>
                    </a:stretch>
                  </pic:blipFill>
                  <pic:spPr>
                    <a:xfrm>
                      <a:off x="0" y="0"/>
                      <a:ext cx="5992864" cy="3467100"/>
                    </a:xfrm>
                    <a:prstGeom prst="rect"/>
                    <a:ln/>
                  </pic:spPr>
                </pic:pic>
              </a:graphicData>
            </a:graphic>
          </wp:anchor>
        </w:drawing>
      </w:r>
    </w:p>
    <w:p w:rsidR="00000000" w:rsidDel="00000000" w:rsidP="00000000" w:rsidRDefault="00000000" w:rsidRPr="00000000" w14:paraId="000001CA">
      <w:pPr>
        <w:numPr>
          <w:ilvl w:val="2"/>
          <w:numId w:val="1"/>
        </w:numPr>
        <w:spacing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У разі розміщення фасадних конструкцій у межах стрічкового або вітражного засклення, будь-яка частина конструкції не може бути ширшою за елемент засклення, на якому розташована конструкція.</w:t>
        <w:br w:type="textWrapping"/>
      </w:r>
    </w:p>
    <w:p w:rsidR="00000000" w:rsidDel="00000000" w:rsidP="00000000" w:rsidRDefault="00000000" w:rsidRPr="00000000" w14:paraId="000001CB">
      <w:pPr>
        <w:numPr>
          <w:ilvl w:val="2"/>
          <w:numId w:val="1"/>
        </w:numPr>
        <w:spacing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У разі розміщення фасадних конструкцій над віконними або дверними прорізами на фасадах багатоповерхових будівель з відсутністю елементів вище за перший поверх, відстань від верхньої частини вікна або дверного прорізу першого поверху повинна складати щонайменше 300 мм, та висота конструкції не більше 1100 мм.</w:t>
        <w:br w:type="textWrapping"/>
      </w:r>
    </w:p>
    <w:p w:rsidR="00000000" w:rsidDel="00000000" w:rsidP="00000000" w:rsidRDefault="00000000" w:rsidRPr="00000000" w14:paraId="000001CC">
      <w:pPr>
        <w:numPr>
          <w:ilvl w:val="2"/>
          <w:numId w:val="1"/>
        </w:numPr>
        <w:spacing w:line="276" w:lineRule="auto"/>
        <w:ind w:left="992.1259842519685" w:hanging="360"/>
        <w:jc w:val="both"/>
      </w:pPr>
      <w:r w:rsidDel="00000000" w:rsidR="00000000" w:rsidRPr="00000000">
        <w:rPr>
          <w:rFonts w:ascii="Times New Roman" w:cs="Times New Roman" w:eastAsia="Times New Roman" w:hAnsi="Times New Roman"/>
          <w:sz w:val="28"/>
          <w:szCs w:val="28"/>
          <w:highlight w:val="white"/>
          <w:rtl w:val="0"/>
        </w:rPr>
        <w:t xml:space="preserve">Розміщення фасадних конструкцій на глухих стінах і великих площинах бокових фасадів можливе, якщо це передбачено </w:t>
      </w:r>
      <w:r w:rsidDel="00000000" w:rsidR="00000000" w:rsidRPr="00000000">
        <w:rPr>
          <w:rFonts w:ascii="Times New Roman" w:cs="Times New Roman" w:eastAsia="Times New Roman" w:hAnsi="Times New Roman"/>
          <w:sz w:val="28"/>
          <w:szCs w:val="28"/>
          <w:rtl w:val="0"/>
        </w:rPr>
        <w:t xml:space="preserve">проектною документацією для будівництва об'єкта</w:t>
      </w:r>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1CD">
      <w:pPr>
        <w:spacing w:line="276" w:lineRule="auto"/>
        <w:ind w:left="992.1259842519685" w:hanging="36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CE">
      <w:pPr>
        <w:numPr>
          <w:ilvl w:val="2"/>
          <w:numId w:val="1"/>
        </w:numPr>
        <w:spacing w:line="276" w:lineRule="auto"/>
        <w:ind w:left="992.1259842519685" w:hanging="360"/>
        <w:jc w:val="both"/>
      </w:pPr>
      <w:r w:rsidDel="00000000" w:rsidR="00000000" w:rsidRPr="00000000">
        <w:rPr>
          <w:rFonts w:ascii="Times New Roman" w:cs="Times New Roman" w:eastAsia="Times New Roman" w:hAnsi="Times New Roman"/>
          <w:sz w:val="28"/>
          <w:szCs w:val="28"/>
          <w:highlight w:val="white"/>
          <w:rtl w:val="0"/>
        </w:rPr>
        <w:t xml:space="preserve">У разі розміщення конструкцій у вигляді прапорів або штандартів деякі віддалені від фасаду частини конструкції можуть виступати вище за нижній край вікон або балконів другого поверху. </w:t>
      </w:r>
      <w:r w:rsidDel="00000000" w:rsidR="00000000" w:rsidRPr="00000000">
        <w:rPr>
          <w:rFonts w:ascii="Times New Roman" w:cs="Times New Roman" w:eastAsia="Times New Roman" w:hAnsi="Times New Roman"/>
          <w:sz w:val="28"/>
          <w:szCs w:val="28"/>
          <w:rtl w:val="0"/>
        </w:rPr>
        <w:t xml:space="preserve">Їх розміри повинні відповідати вимогам п. 6.9 цих Принципів.</w:t>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1CF">
      <w:pPr>
        <w:spacing w:line="276" w:lineRule="auto"/>
        <w:ind w:left="992.1259842519685" w:hanging="360"/>
        <w:jc w:val="both"/>
        <w:rPr>
          <w:rFonts w:ascii="Times New Roman" w:cs="Times New Roman" w:eastAsia="Times New Roman" w:hAnsi="Times New Roman"/>
          <w:sz w:val="28"/>
          <w:szCs w:val="28"/>
        </w:rPr>
      </w:pPr>
      <w:r w:rsidDel="00000000" w:rsidR="00000000" w:rsidRPr="00000000">
        <w:rPr>
          <w:rtl w:val="0"/>
        </w:rPr>
      </w:r>
    </w:p>
    <w:bookmarkStart w:colFirst="0" w:colLast="0" w:name="kix.r9k5zgjujrsf" w:id="15"/>
    <w:bookmarkEnd w:id="15"/>
    <w:p w:rsidR="00000000" w:rsidDel="00000000" w:rsidP="00000000" w:rsidRDefault="00000000" w:rsidRPr="00000000" w14:paraId="000001D0">
      <w:pPr>
        <w:numPr>
          <w:ilvl w:val="1"/>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Заборонені зони встановлення</w:t>
      </w:r>
      <w:r w:rsidDel="00000000" w:rsidR="00000000" w:rsidRPr="00000000">
        <w:rPr>
          <w:rFonts w:ascii="Times New Roman" w:cs="Times New Roman" w:eastAsia="Times New Roman" w:hAnsi="Times New Roman"/>
          <w:b w:val="1"/>
          <w:sz w:val="28"/>
          <w:szCs w:val="28"/>
          <w:rtl w:val="0"/>
        </w:rPr>
        <w:br w:type="textWrapping"/>
      </w:r>
      <w:r w:rsidDel="00000000" w:rsidR="00000000" w:rsidRPr="00000000">
        <w:rPr>
          <w:rFonts w:ascii="Times New Roman" w:cs="Times New Roman" w:eastAsia="Times New Roman" w:hAnsi="Times New Roman"/>
          <w:sz w:val="28"/>
          <w:szCs w:val="28"/>
          <w:rtl w:val="0"/>
        </w:rPr>
        <w:t xml:space="preserve">Фасадні конструкції забороняється встановлювати:</w:t>
      </w:r>
    </w:p>
    <w:p w:rsidR="00000000" w:rsidDel="00000000" w:rsidP="00000000" w:rsidRDefault="00000000" w:rsidRPr="00000000" w14:paraId="000001D1">
      <w:pPr>
        <w:numPr>
          <w:ilvl w:val="2"/>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У вигляді фасадної конструкції вище за нижню частину віконного прорізу, балкона, еркера другого поверху багатоповерхових будівель, розміщених у зоні А. У зоні Б і зоні В допускається розміщення фасадної конструкції в межах балконної огорожі другого поверху, а також розміщення вище за перший поверх, якщо власник конструкції володіє всією спорудою чи будівлею або повністю її орендує (з урахуванням вимог п. 4.4.9 цих Принципів).</w:t>
        <w:br w:type="textWrapping"/>
        <w:br w:type="textWrapping"/>
        <w:br w:type="textWrapping"/>
      </w: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1778025</wp:posOffset>
            </wp:positionV>
            <wp:extent cx="6248400" cy="3616552"/>
            <wp:effectExtent b="0" l="0" r="0" t="0"/>
            <wp:wrapTopAndBottom distB="0" distT="0"/>
            <wp:docPr id="17" name="image23.png"/>
            <a:graphic>
              <a:graphicData uri="http://schemas.openxmlformats.org/drawingml/2006/picture">
                <pic:pic>
                  <pic:nvPicPr>
                    <pic:cNvPr id="0" name="image23.png"/>
                    <pic:cNvPicPr preferRelativeResize="0"/>
                  </pic:nvPicPr>
                  <pic:blipFill>
                    <a:blip r:embed="rId42"/>
                    <a:srcRect b="36" l="0" r="0" t="36"/>
                    <a:stretch>
                      <a:fillRect/>
                    </a:stretch>
                  </pic:blipFill>
                  <pic:spPr>
                    <a:xfrm>
                      <a:off x="0" y="0"/>
                      <a:ext cx="6248400" cy="3616552"/>
                    </a:xfrm>
                    <a:prstGeom prst="rect"/>
                    <a:ln/>
                  </pic:spPr>
                </pic:pic>
              </a:graphicData>
            </a:graphic>
          </wp:anchor>
        </w:drawing>
      </w:r>
    </w:p>
    <w:p w:rsidR="00000000" w:rsidDel="00000000" w:rsidP="00000000" w:rsidRDefault="00000000" w:rsidRPr="00000000" w14:paraId="000001D2">
      <w:pPr>
        <w:spacing w:after="200" w:line="276" w:lineRule="auto"/>
        <w:ind w:left="216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3">
      <w:pPr>
        <w:numPr>
          <w:ilvl w:val="2"/>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Вище за перший поверх одноповерхових будівель у зоні A та зоні Б за винятком площин, спеціально визначених  у проектній документації для будівництва об'єкта.</w:t>
        <w:br w:type="textWrapping"/>
        <w:br w:type="textWrapp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666750</wp:posOffset>
            </wp:positionV>
            <wp:extent cx="6122850" cy="3549478"/>
            <wp:effectExtent b="0" l="0" r="0" t="0"/>
            <wp:wrapTopAndBottom distB="0" distT="0"/>
            <wp:docPr id="33" name="image38.png"/>
            <a:graphic>
              <a:graphicData uri="http://schemas.openxmlformats.org/drawingml/2006/picture">
                <pic:pic>
                  <pic:nvPicPr>
                    <pic:cNvPr id="0" name="image38.png"/>
                    <pic:cNvPicPr preferRelativeResize="0"/>
                  </pic:nvPicPr>
                  <pic:blipFill>
                    <a:blip r:embed="rId43"/>
                    <a:srcRect b="0" l="40" r="40" t="0"/>
                    <a:stretch>
                      <a:fillRect/>
                    </a:stretch>
                  </pic:blipFill>
                  <pic:spPr>
                    <a:xfrm>
                      <a:off x="0" y="0"/>
                      <a:ext cx="6122850" cy="3549478"/>
                    </a:xfrm>
                    <a:prstGeom prst="rect"/>
                    <a:ln/>
                  </pic:spPr>
                </pic:pic>
              </a:graphicData>
            </a:graphic>
          </wp:anchor>
        </w:drawing>
      </w:r>
    </w:p>
    <w:p w:rsidR="00000000" w:rsidDel="00000000" w:rsidP="00000000" w:rsidRDefault="00000000" w:rsidRPr="00000000" w14:paraId="000001D4">
      <w:pPr>
        <w:numPr>
          <w:ilvl w:val="2"/>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Паралельно до фасаду, поверх будь-яких архітектурних і декоративних елементів.</w:t>
        <w:br w:type="textWrapp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723900</wp:posOffset>
            </wp:positionV>
            <wp:extent cx="6133298" cy="3552825"/>
            <wp:effectExtent b="0" l="0" r="0" t="0"/>
            <wp:wrapTopAndBottom distB="0" distT="0"/>
            <wp:docPr id="38" name="image44.png"/>
            <a:graphic>
              <a:graphicData uri="http://schemas.openxmlformats.org/drawingml/2006/picture">
                <pic:pic>
                  <pic:nvPicPr>
                    <pic:cNvPr id="0" name="image44.png"/>
                    <pic:cNvPicPr preferRelativeResize="0"/>
                  </pic:nvPicPr>
                  <pic:blipFill>
                    <a:blip r:embed="rId44"/>
                    <a:srcRect b="36" l="0" r="0" t="36"/>
                    <a:stretch>
                      <a:fillRect/>
                    </a:stretch>
                  </pic:blipFill>
                  <pic:spPr>
                    <a:xfrm>
                      <a:off x="0" y="0"/>
                      <a:ext cx="6133298" cy="3552825"/>
                    </a:xfrm>
                    <a:prstGeom prst="rect"/>
                    <a:ln/>
                  </pic:spPr>
                </pic:pic>
              </a:graphicData>
            </a:graphic>
          </wp:anchor>
        </w:drawing>
      </w:r>
    </w:p>
    <w:p w:rsidR="00000000" w:rsidDel="00000000" w:rsidP="00000000" w:rsidRDefault="00000000" w:rsidRPr="00000000" w14:paraId="000001D5">
      <w:pPr>
        <w:numPr>
          <w:ilvl w:val="2"/>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У межах віконного чи дверного прорізу, вітрини з перекриттям більше ніж 30% їх площі.</w:t>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762000</wp:posOffset>
            </wp:positionV>
            <wp:extent cx="6134100" cy="3550396"/>
            <wp:effectExtent b="0" l="0" r="0" t="0"/>
            <wp:wrapTopAndBottom distB="114300" distT="114300"/>
            <wp:docPr id="18" name="image20.png"/>
            <a:graphic>
              <a:graphicData uri="http://schemas.openxmlformats.org/drawingml/2006/picture">
                <pic:pic>
                  <pic:nvPicPr>
                    <pic:cNvPr id="0" name="image20.png"/>
                    <pic:cNvPicPr preferRelativeResize="0"/>
                  </pic:nvPicPr>
                  <pic:blipFill>
                    <a:blip r:embed="rId45"/>
                    <a:srcRect b="36" l="0" r="0" t="36"/>
                    <a:stretch>
                      <a:fillRect/>
                    </a:stretch>
                  </pic:blipFill>
                  <pic:spPr>
                    <a:xfrm>
                      <a:off x="0" y="0"/>
                      <a:ext cx="6134100" cy="3550396"/>
                    </a:xfrm>
                    <a:prstGeom prst="rect"/>
                    <a:ln/>
                  </pic:spPr>
                </pic:pic>
              </a:graphicData>
            </a:graphic>
          </wp:anchor>
        </w:drawing>
      </w:r>
    </w:p>
    <w:p w:rsidR="00000000" w:rsidDel="00000000" w:rsidP="00000000" w:rsidRDefault="00000000" w:rsidRPr="00000000" w14:paraId="000001D6">
      <w:pPr>
        <w:spacing w:after="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1D7">
      <w:pPr>
        <w:numPr>
          <w:ilvl w:val="2"/>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У межах охоронної зони адресних покажчиків. Охоронну зону покажчика розміщено на розі фасаду будівлі, від рівня тротуару до рівня нижньої позначки віконного прорізу (у деяких випадках — низу балконної плити) другого поверху. Під час розміщення таблички з номером будинку ширина зони становить 1000 мм від краю фасаду. Під час розміщення разом табличок з номером будинку та назвою вулиці ширина охоронної зони становить 2000 мм від рогу будівлі. Можливе встановлення невеликих табличок у простінку між дверима й рогом будівлі, у межах від 1200 мм до 1800 мм від рівня пішохідної відмостки. Товщина конструкції таблички </w:t>
      </w:r>
      <w:r w:rsidDel="00000000" w:rsidR="00000000" w:rsidRPr="00000000">
        <w:rPr>
          <w:rFonts w:ascii="Times New Roman" w:cs="Times New Roman" w:eastAsia="Times New Roman" w:hAnsi="Times New Roman"/>
          <w:color w:val="ff0000"/>
          <w:sz w:val="28"/>
          <w:szCs w:val="28"/>
          <w:rtl w:val="0"/>
        </w:rPr>
        <w:t xml:space="preserve">— не більш ніж 130 мм (</w:t>
      </w:r>
      <w:r w:rsidDel="00000000" w:rsidR="00000000" w:rsidRPr="00000000">
        <w:rPr>
          <w:rFonts w:ascii="Times New Roman" w:cs="Times New Roman" w:eastAsia="Times New Roman" w:hAnsi="Times New Roman"/>
          <w:sz w:val="28"/>
          <w:szCs w:val="28"/>
          <w:rtl w:val="0"/>
        </w:rPr>
        <w:t xml:space="preserve">повинна відповідати вимогам, визначеним у п. 6.7 цих Принципів</w:t>
      </w:r>
      <w:r w:rsidDel="00000000" w:rsidR="00000000" w:rsidRPr="00000000">
        <w:rPr>
          <w:rFonts w:ascii="Times New Roman" w:cs="Times New Roman" w:eastAsia="Times New Roman" w:hAnsi="Times New Roman"/>
          <w:color w:val="ff0000"/>
          <w:sz w:val="28"/>
          <w:szCs w:val="28"/>
          <w:rtl w:val="0"/>
        </w:rPr>
        <w:t xml:space="preserve">)</w:t>
      </w:r>
      <w:r w:rsidDel="00000000" w:rsidR="00000000" w:rsidRPr="00000000">
        <w:rPr>
          <w:rFonts w:ascii="Times New Roman" w:cs="Times New Roman" w:eastAsia="Times New Roman" w:hAnsi="Times New Roman"/>
          <w:sz w:val="28"/>
          <w:szCs w:val="28"/>
          <w:rtl w:val="0"/>
        </w:rPr>
        <w:t xml:space="preserve">.</w:t>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1D8">
      <w:pPr>
        <w:spacing w:after="200" w:line="276" w:lineRule="auto"/>
        <w:ind w:left="992.125984251968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-125549</wp:posOffset>
            </wp:positionH>
            <wp:positionV relativeFrom="paragraph">
              <wp:posOffset>0</wp:posOffset>
            </wp:positionV>
            <wp:extent cx="6248400" cy="3616552"/>
            <wp:effectExtent b="0" l="0" r="0" t="0"/>
            <wp:wrapTopAndBottom distB="0" distT="0"/>
            <wp:docPr id="7" name="image6.png"/>
            <a:graphic>
              <a:graphicData uri="http://schemas.openxmlformats.org/drawingml/2006/picture">
                <pic:pic>
                  <pic:nvPicPr>
                    <pic:cNvPr id="0" name="image6.png"/>
                    <pic:cNvPicPr preferRelativeResize="0"/>
                  </pic:nvPicPr>
                  <pic:blipFill>
                    <a:blip r:embed="rId46"/>
                    <a:srcRect b="36" l="0" r="0" t="36"/>
                    <a:stretch>
                      <a:fillRect/>
                    </a:stretch>
                  </pic:blipFill>
                  <pic:spPr>
                    <a:xfrm>
                      <a:off x="0" y="0"/>
                      <a:ext cx="6248400" cy="3616552"/>
                    </a:xfrm>
                    <a:prstGeom prst="rect"/>
                    <a:ln/>
                  </pic:spPr>
                </pic:pic>
              </a:graphicData>
            </a:graphic>
          </wp:anchor>
        </w:drawing>
      </w:r>
    </w:p>
    <w:p w:rsidR="00000000" w:rsidDel="00000000" w:rsidP="00000000" w:rsidRDefault="00000000" w:rsidRPr="00000000" w14:paraId="000001D9">
      <w:pPr>
        <w:numPr>
          <w:ilvl w:val="2"/>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З виходом за межі одного архітектурного елемента, за винятком рустового малюнка.</w:t>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771525</wp:posOffset>
            </wp:positionV>
            <wp:extent cx="6122850" cy="3543885"/>
            <wp:effectExtent b="0" l="0" r="0" t="0"/>
            <wp:wrapTopAndBottom distB="114300" distT="114300"/>
            <wp:docPr id="34" name="image32.png"/>
            <a:graphic>
              <a:graphicData uri="http://schemas.openxmlformats.org/drawingml/2006/picture">
                <pic:pic>
                  <pic:nvPicPr>
                    <pic:cNvPr id="0" name="image32.png"/>
                    <pic:cNvPicPr preferRelativeResize="0"/>
                  </pic:nvPicPr>
                  <pic:blipFill>
                    <a:blip r:embed="rId47"/>
                    <a:srcRect b="0" l="0" r="0" t="0"/>
                    <a:stretch>
                      <a:fillRect/>
                    </a:stretch>
                  </pic:blipFill>
                  <pic:spPr>
                    <a:xfrm>
                      <a:off x="0" y="0"/>
                      <a:ext cx="6122850" cy="3543885"/>
                    </a:xfrm>
                    <a:prstGeom prst="rect"/>
                    <a:ln/>
                  </pic:spPr>
                </pic:pic>
              </a:graphicData>
            </a:graphic>
          </wp:anchor>
        </w:drawing>
      </w:r>
    </w:p>
    <w:p w:rsidR="00000000" w:rsidDel="00000000" w:rsidP="00000000" w:rsidRDefault="00000000" w:rsidRPr="00000000" w14:paraId="000001DA">
      <w:pPr>
        <w:numPr>
          <w:ilvl w:val="2"/>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На піддашках (навісах) над вхідними групами, за винятком вхідних груп, оформлених згідно з чинним законодавством, з урахуванням виконання вимог щодо водовідведення, снігового й вітрового навантажень.</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1219200</wp:posOffset>
            </wp:positionV>
            <wp:extent cx="6116855" cy="3543300"/>
            <wp:effectExtent b="0" l="0" r="0" t="0"/>
            <wp:wrapTopAndBottom distB="114300" distT="114300"/>
            <wp:docPr id="1" name="image3.png"/>
            <a:graphic>
              <a:graphicData uri="http://schemas.openxmlformats.org/drawingml/2006/picture">
                <pic:pic>
                  <pic:nvPicPr>
                    <pic:cNvPr id="0" name="image3.png"/>
                    <pic:cNvPicPr preferRelativeResize="0"/>
                  </pic:nvPicPr>
                  <pic:blipFill>
                    <a:blip r:embed="rId48"/>
                    <a:srcRect b="36" l="0" r="0" t="36"/>
                    <a:stretch>
                      <a:fillRect/>
                    </a:stretch>
                  </pic:blipFill>
                  <pic:spPr>
                    <a:xfrm>
                      <a:off x="0" y="0"/>
                      <a:ext cx="6116855" cy="3543300"/>
                    </a:xfrm>
                    <a:prstGeom prst="rect"/>
                    <a:ln/>
                  </pic:spPr>
                </pic:pic>
              </a:graphicData>
            </a:graphic>
          </wp:anchor>
        </w:drawing>
      </w:r>
    </w:p>
    <w:p w:rsidR="00000000" w:rsidDel="00000000" w:rsidP="00000000" w:rsidRDefault="00000000" w:rsidRPr="00000000" w14:paraId="000001DB">
      <w:pPr>
        <w:spacing w:after="20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C">
      <w:pPr>
        <w:numPr>
          <w:ilvl w:val="2"/>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З перекриттям охоронних знаків пам’яток архітектури, табличок з інформацією щодо розміщення інженерних комунікацій, пожежних гідрантів та іншою соціально значущою інформацією.</w:t>
        <w:br w:type="textWrapping"/>
      </w:r>
    </w:p>
    <w:p w:rsidR="00000000" w:rsidDel="00000000" w:rsidP="00000000" w:rsidRDefault="00000000" w:rsidRPr="00000000" w14:paraId="000001DD">
      <w:pPr>
        <w:numPr>
          <w:ilvl w:val="2"/>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На приміщеннях та об’єктах,  які не було</w:t>
      </w:r>
      <w:r w:rsidDel="00000000" w:rsidR="00000000" w:rsidRPr="00000000">
        <w:rPr>
          <w:rFonts w:ascii="Times New Roman" w:cs="Times New Roman" w:eastAsia="Times New Roman" w:hAnsi="Times New Roman"/>
          <w:sz w:val="28"/>
          <w:szCs w:val="28"/>
          <w:highlight w:val="white"/>
          <w:rtl w:val="0"/>
        </w:rPr>
        <w:t xml:space="preserve"> прийнято в експлуатацію</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DE">
      <w:pPr>
        <w:numPr>
          <w:ilvl w:val="2"/>
          <w:numId w:val="1"/>
        </w:numPr>
        <w:spacing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В арках, проїздах, тунелях та на колонах.</w:t>
        <w:br w:type="textWrapping"/>
      </w:r>
    </w:p>
    <w:p w:rsidR="00000000" w:rsidDel="00000000" w:rsidP="00000000" w:rsidRDefault="00000000" w:rsidRPr="00000000" w14:paraId="000001DF">
      <w:pPr>
        <w:numPr>
          <w:ilvl w:val="2"/>
          <w:numId w:val="1"/>
        </w:numPr>
        <w:spacing w:after="0" w:afterAutospacing="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Установлювати конструкції, що перешкоджають проїзду та роботі спецтехніки (пожежні автомобілі, автомобілі служби сервісу електромереж, швидкої допомоги, муніципальної прибиральної та обслуговувальної техніки тощо).</w:t>
      </w:r>
      <w:r w:rsidDel="00000000" w:rsidR="00000000" w:rsidRPr="00000000">
        <w:br w:type="page"/>
      </w:r>
      <w:r w:rsidDel="00000000" w:rsidR="00000000" w:rsidRPr="00000000">
        <w:rPr>
          <w:rtl w:val="0"/>
        </w:rPr>
      </w:r>
    </w:p>
    <w:p w:rsidR="00000000" w:rsidDel="00000000" w:rsidP="00000000" w:rsidRDefault="00000000" w:rsidRPr="00000000" w14:paraId="000001E0">
      <w:pPr>
        <w:pStyle w:val="Heading3"/>
        <w:numPr>
          <w:ilvl w:val="0"/>
          <w:numId w:val="1"/>
        </w:numPr>
        <w:spacing w:after="200" w:before="0" w:beforeAutospacing="0" w:line="276" w:lineRule="auto"/>
        <w:ind w:left="720" w:hanging="360"/>
        <w:jc w:val="both"/>
        <w:rPr>
          <w:b w:val="0"/>
          <w:sz w:val="28"/>
          <w:szCs w:val="28"/>
        </w:rPr>
      </w:pPr>
      <w:bookmarkStart w:colFirst="0" w:colLast="0" w:name="_2jxsxqh" w:id="16"/>
      <w:bookmarkEnd w:id="16"/>
      <w:r w:rsidDel="00000000" w:rsidR="00000000" w:rsidRPr="00000000">
        <w:rPr>
          <w:rFonts w:ascii="Times New Roman" w:cs="Times New Roman" w:eastAsia="Times New Roman" w:hAnsi="Times New Roman"/>
          <w:color w:val="000000"/>
          <w:rtl w:val="0"/>
        </w:rPr>
        <w:t xml:space="preserve">Вимоги до виконання та дизайну конструкцій</w:t>
      </w:r>
    </w:p>
    <w:bookmarkStart w:colFirst="0" w:colLast="0" w:name="kix.37xuxq2no0kb" w:id="17"/>
    <w:bookmarkEnd w:id="17"/>
    <w:p w:rsidR="00000000" w:rsidDel="00000000" w:rsidP="00000000" w:rsidRDefault="00000000" w:rsidRPr="00000000" w14:paraId="000001E1">
      <w:pPr>
        <w:numPr>
          <w:ilvl w:val="1"/>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Загальні вимоги</w:t>
        <w:br w:type="textWrapping"/>
        <w:t xml:space="preserve">Фасадну конструкцію може бути виконано в декількох варіантах і техніках. Усі конструкції повинні гармонійно вписуватися в архітектурні елементи та співіснувати в контексті колірного та архітектурного рішень фасаду будівлі. Перевага віддається комплексним рішенням для будівлі або вулиці в межах одного кварталу.</w:t>
      </w:r>
    </w:p>
    <w:bookmarkStart w:colFirst="0" w:colLast="0" w:name="kix.p0exb02xn9me" w:id="18"/>
    <w:bookmarkEnd w:id="18"/>
    <w:p w:rsidR="00000000" w:rsidDel="00000000" w:rsidP="00000000" w:rsidRDefault="00000000" w:rsidRPr="00000000" w14:paraId="000001E2">
      <w:pPr>
        <w:numPr>
          <w:ilvl w:val="1"/>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Маскування кріплення та інженерних конструкцій </w:t>
        <w:br w:type="textWrapping"/>
        <w:t xml:space="preserve">Стилістичне вирішення конструкції повинно максимально маскувати інженерні комунікації, тримальні конструкції та кріпильні елементи конструкції з її підсистемою.</w:t>
      </w:r>
    </w:p>
    <w:bookmarkStart w:colFirst="0" w:colLast="0" w:name="kix.becaz42a91jx" w:id="19"/>
    <w:bookmarkEnd w:id="19"/>
    <w:p w:rsidR="00000000" w:rsidDel="00000000" w:rsidP="00000000" w:rsidRDefault="00000000" w:rsidRPr="00000000" w14:paraId="000001E3">
      <w:pPr>
        <w:numPr>
          <w:ilvl w:val="1"/>
          <w:numId w:val="1"/>
        </w:numPr>
        <w:spacing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Вимоги до фасадної конструкції</w:t>
        <w:br w:type="textWrapping"/>
        <w:t xml:space="preserve">Усі елементи конструкції, які зазнають впливу корозії, мають бути захищеними лакофарбовим шаром, а конструкція має унеможливлювати потрапляння продуктів корозії на фасад будівлі. Фасадну конструкцію має бути виконано з урахуванням вимог будівельних і санітарних норм, вітрових, динамічних і статичних навантажень. Конструкція має передбачати водовідведення та неможливість накопичення значної снігової маси, а також відповідати класові пожежної безпеки згідно з </w:t>
      </w:r>
      <w:r w:rsidDel="00000000" w:rsidR="00000000" w:rsidRPr="00000000">
        <w:rPr>
          <w:rFonts w:ascii="Times New Roman" w:cs="Times New Roman" w:eastAsia="Times New Roman" w:hAnsi="Times New Roman"/>
          <w:sz w:val="28"/>
          <w:szCs w:val="28"/>
          <w:highlight w:val="white"/>
          <w:rtl w:val="0"/>
        </w:rPr>
        <w:t xml:space="preserve">ДБН В.1.1-7-2002* “Захист від пожежі”</w:t>
      </w:r>
      <w:r w:rsidDel="00000000" w:rsidR="00000000" w:rsidRPr="00000000">
        <w:rPr>
          <w:rFonts w:ascii="Times New Roman" w:cs="Times New Roman" w:eastAsia="Times New Roman" w:hAnsi="Times New Roman"/>
          <w:sz w:val="28"/>
          <w:szCs w:val="28"/>
          <w:rtl w:val="0"/>
        </w:rPr>
        <w:t xml:space="preserve"> (рекомендовано Г1), мати ступінь захисту IP, який регламентовано </w:t>
      </w:r>
      <w:r w:rsidDel="00000000" w:rsidR="00000000" w:rsidRPr="00000000">
        <w:rPr>
          <w:rFonts w:ascii="Times New Roman" w:cs="Times New Roman" w:eastAsia="Times New Roman" w:hAnsi="Times New Roman"/>
          <w:sz w:val="28"/>
          <w:szCs w:val="28"/>
          <w:highlight w:val="white"/>
          <w:rtl w:val="0"/>
        </w:rPr>
        <w:t xml:space="preserve">стандартами </w:t>
      </w:r>
      <w:hyperlink r:id="rId49">
        <w:r w:rsidDel="00000000" w:rsidR="00000000" w:rsidRPr="00000000">
          <w:rPr>
            <w:rFonts w:ascii="Times New Roman" w:cs="Times New Roman" w:eastAsia="Times New Roman" w:hAnsi="Times New Roman"/>
            <w:sz w:val="28"/>
            <w:szCs w:val="28"/>
            <w:highlight w:val="white"/>
            <w:rtl w:val="0"/>
          </w:rPr>
          <w:t xml:space="preserve">IEC</w:t>
        </w:r>
      </w:hyperlink>
      <w:r w:rsidDel="00000000" w:rsidR="00000000" w:rsidRPr="00000000">
        <w:rPr>
          <w:rFonts w:ascii="Times New Roman" w:cs="Times New Roman" w:eastAsia="Times New Roman" w:hAnsi="Times New Roman"/>
          <w:sz w:val="28"/>
          <w:szCs w:val="28"/>
          <w:highlight w:val="white"/>
          <w:rtl w:val="0"/>
        </w:rPr>
        <w:t xml:space="preserve"> 60529 (</w:t>
      </w:r>
      <w:hyperlink r:id="rId50">
        <w:r w:rsidDel="00000000" w:rsidR="00000000" w:rsidRPr="00000000">
          <w:rPr>
            <w:rFonts w:ascii="Times New Roman" w:cs="Times New Roman" w:eastAsia="Times New Roman" w:hAnsi="Times New Roman"/>
            <w:sz w:val="28"/>
            <w:szCs w:val="28"/>
            <w:highlight w:val="white"/>
            <w:rtl w:val="0"/>
          </w:rPr>
          <w:t xml:space="preserve">DIN</w:t>
        </w:r>
      </w:hyperlink>
      <w:r w:rsidDel="00000000" w:rsidR="00000000" w:rsidRPr="00000000">
        <w:rPr>
          <w:rFonts w:ascii="Times New Roman" w:cs="Times New Roman" w:eastAsia="Times New Roman" w:hAnsi="Times New Roman"/>
          <w:sz w:val="28"/>
          <w:szCs w:val="28"/>
          <w:highlight w:val="white"/>
          <w:rtl w:val="0"/>
        </w:rPr>
        <w:t xml:space="preserve"> 40050, </w:t>
      </w:r>
      <w:hyperlink r:id="rId51">
        <w:r w:rsidDel="00000000" w:rsidR="00000000" w:rsidRPr="00000000">
          <w:rPr>
            <w:rFonts w:ascii="Times New Roman" w:cs="Times New Roman" w:eastAsia="Times New Roman" w:hAnsi="Times New Roman"/>
            <w:sz w:val="28"/>
            <w:szCs w:val="28"/>
            <w:highlight w:val="white"/>
            <w:rtl w:val="0"/>
          </w:rPr>
          <w:t xml:space="preserve">ГОСТ</w:t>
        </w:r>
      </w:hyperlink>
      <w:r w:rsidDel="00000000" w:rsidR="00000000" w:rsidRPr="00000000">
        <w:rPr>
          <w:rFonts w:ascii="Times New Roman" w:cs="Times New Roman" w:eastAsia="Times New Roman" w:hAnsi="Times New Roman"/>
          <w:sz w:val="28"/>
          <w:szCs w:val="28"/>
          <w:highlight w:val="white"/>
          <w:rtl w:val="0"/>
        </w:rPr>
        <w:t xml:space="preserve"> 14254), не нижче ніж 43-й рівень і не </w:t>
      </w:r>
      <w:r w:rsidDel="00000000" w:rsidR="00000000" w:rsidRPr="00000000">
        <w:rPr>
          <w:rFonts w:ascii="Times New Roman" w:cs="Times New Roman" w:eastAsia="Times New Roman" w:hAnsi="Times New Roman"/>
          <w:sz w:val="28"/>
          <w:szCs w:val="28"/>
          <w:rtl w:val="0"/>
        </w:rPr>
        <w:t xml:space="preserve">містити рухомих або не закріплених жорстко елементів, здатних завдати шкоди перехожим. Заборонено кріплення до елементів фасаду або його частини, яке може знизити тримальну здатність його конструктивних і тримальних елементів. Відповідальність за технічний стан фасадної конструкції несе власник (згідно з Постановою Кабінету Міністрів України від 29.12.2003 № 2067 “Про затвердження Типових правил розміщення зовнішньої реклами”).</w:t>
        <w:br w:type="textWrapping"/>
      </w:r>
      <w:r w:rsidDel="00000000" w:rsidR="00000000" w:rsidRPr="00000000">
        <w:br w:type="page"/>
      </w:r>
      <w:r w:rsidDel="00000000" w:rsidR="00000000" w:rsidRPr="00000000">
        <w:rPr>
          <w:rtl w:val="0"/>
        </w:rPr>
      </w:r>
    </w:p>
    <w:bookmarkStart w:colFirst="0" w:colLast="0" w:name="kix.6c6jmozdnlw3" w:id="20"/>
    <w:bookmarkEnd w:id="20"/>
    <w:p w:rsidR="00000000" w:rsidDel="00000000" w:rsidP="00000000" w:rsidRDefault="00000000" w:rsidRPr="00000000" w14:paraId="000001E4">
      <w:pPr>
        <w:numPr>
          <w:ilvl w:val="1"/>
          <w:numId w:val="1"/>
        </w:numPr>
        <w:spacing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Заборонені види конструкцій</w:t>
        <w:br w:type="textWrapping"/>
        <w:br w:type="textWrapping"/>
        <w:t xml:space="preserve">Заборонено під час встановлення фасадної конструкції фарбувати фасад або частину фасаду в колір, який не відповідає кольору, зазначеному в проектній документації для будівництва об'єкта.</w:t>
        <w:br w:type="textWrapping"/>
        <w:br w:type="textWrapping"/>
        <w:t xml:space="preserve">Заборонено встановлювати конструкції з виступаючими гострими елементами чи рухомими елементами, які можуть травмувати перехожих.</w:t>
      </w:r>
    </w:p>
    <w:p w:rsidR="00000000" w:rsidDel="00000000" w:rsidP="00000000" w:rsidRDefault="00000000" w:rsidRPr="00000000" w14:paraId="000001E5">
      <w:pPr>
        <w:spacing w:line="276" w:lineRule="auto"/>
        <w:ind w:left="992.125984251968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 xml:space="preserve">Заборонено встановлювати тросові системи кріплення, здатні створити перешкоду в зоні проходу пішоходів та проїзду транспорту.</w:t>
        <w:br w:type="textWrapping"/>
        <w:br w:type="textWrapping"/>
        <w:t xml:space="preserve">Забороненими є конструкції зі встановленими генераторами диму, запаху, піротехнічними приладами й звуковим супроводженням, що перевищує рівень, зазначений у положеннях ДБН В.1.1-31:2013.</w:t>
        <w:br w:type="textWrapping"/>
        <w:br w:type="textWrapping"/>
        <w:t xml:space="preserve">Заборонено встановлювати фасадні конструкції з використанням вінілових (банерних) покриттів на відкритій металевій конструкції або без неї в такий спосіб, за якого люверс або натяжний шкерт залишаються видимими на лицьовій поверхні конструкції в зоні A та зоні Б.</w:t>
      </w:r>
      <w:r w:rsidDel="00000000" w:rsidR="00000000" w:rsidRPr="00000000">
        <w:br w:type="page"/>
      </w:r>
      <w:r w:rsidDel="00000000" w:rsidR="00000000" w:rsidRPr="00000000">
        <w:rPr>
          <w:rtl w:val="0"/>
        </w:rPr>
      </w:r>
    </w:p>
    <w:bookmarkStart w:colFirst="0" w:colLast="0" w:name="kix.b9yidim90tj" w:id="21"/>
    <w:bookmarkEnd w:id="21"/>
    <w:p w:rsidR="00000000" w:rsidDel="00000000" w:rsidP="00000000" w:rsidRDefault="00000000" w:rsidRPr="00000000" w14:paraId="000001E6">
      <w:pPr>
        <w:pStyle w:val="Heading3"/>
        <w:numPr>
          <w:ilvl w:val="0"/>
          <w:numId w:val="1"/>
        </w:numPr>
        <w:spacing w:after="0" w:afterAutospacing="0" w:line="276" w:lineRule="auto"/>
        <w:ind w:left="720" w:hanging="360"/>
        <w:jc w:val="both"/>
        <w:rPr>
          <w:b w:val="0"/>
          <w:sz w:val="28"/>
          <w:szCs w:val="28"/>
        </w:rPr>
      </w:pPr>
      <w:bookmarkStart w:colFirst="0" w:colLast="0" w:name="_1v1yuxt" w:id="22"/>
      <w:bookmarkEnd w:id="22"/>
      <w:r w:rsidDel="00000000" w:rsidR="00000000" w:rsidRPr="00000000">
        <w:rPr>
          <w:rFonts w:ascii="Times New Roman" w:cs="Times New Roman" w:eastAsia="Times New Roman" w:hAnsi="Times New Roman"/>
          <w:color w:val="000000"/>
          <w:rtl w:val="0"/>
        </w:rPr>
        <w:t xml:space="preserve">Розміри фасадних конструкцій</w:t>
        <w:br w:type="textWrapping"/>
      </w:r>
    </w:p>
    <w:p w:rsidR="00000000" w:rsidDel="00000000" w:rsidP="00000000" w:rsidRDefault="00000000" w:rsidRPr="00000000" w14:paraId="000001E7">
      <w:pPr>
        <w:numPr>
          <w:ilvl w:val="1"/>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Конгруентність архітектурним елементам</w:t>
        <w:br w:type="textWrapping"/>
      </w:r>
      <w:bookmarkStart w:colFirst="0" w:colLast="0" w:name="kix.4pd5kii1ui5k" w:id="23"/>
      <w:bookmarkEnd w:id="23"/>
      <w:r w:rsidDel="00000000" w:rsidR="00000000" w:rsidRPr="00000000">
        <w:rPr>
          <w:rFonts w:ascii="Times New Roman" w:cs="Times New Roman" w:eastAsia="Times New Roman" w:hAnsi="Times New Roman"/>
          <w:sz w:val="28"/>
          <w:szCs w:val="28"/>
          <w:rtl w:val="0"/>
        </w:rPr>
        <w:t xml:space="preserve">Фасадні конструкції повинні бути конгруентними (співмасштабними  та співмірними) архітектурним елементам фасаду та відповідати його просторовому та стилістичному вирішенню.</w:t>
      </w:r>
    </w:p>
    <w:p w:rsidR="00000000" w:rsidDel="00000000" w:rsidP="00000000" w:rsidRDefault="00000000" w:rsidRPr="00000000" w14:paraId="000001E8">
      <w:pPr>
        <w:numPr>
          <w:ilvl w:val="1"/>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Розмір у разі розміщення над вхідними та віконними прорізами</w:t>
        <w:br w:type="textWrapping"/>
      </w:r>
      <w:bookmarkStart w:colFirst="0" w:colLast="0" w:name="kix.rsm45gcr47lo" w:id="24"/>
      <w:bookmarkEnd w:id="24"/>
      <w:r w:rsidDel="00000000" w:rsidR="00000000" w:rsidRPr="00000000">
        <w:rPr>
          <w:rFonts w:ascii="Times New Roman" w:cs="Times New Roman" w:eastAsia="Times New Roman" w:hAnsi="Times New Roman"/>
          <w:sz w:val="28"/>
          <w:szCs w:val="28"/>
          <w:rtl w:val="0"/>
        </w:rPr>
        <w:t xml:space="preserve">Окремий елемент (наприклад: літера, геометрична площина, об’ємний елемент) фасадної конструкції не може бути ширшим за дверний проріз, віконний або ж проріз вітрини, над якими його розміщено. У разі розміщення фасадної конструкції у вигляді геометричної площини (наприклад: прямокутник або овал), конструкція не може виходити за межі прорізу,  над яким розташована.</w:t>
        <w:br w:type="textWrapping"/>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2105025</wp:posOffset>
            </wp:positionV>
            <wp:extent cx="6122850" cy="3534554"/>
            <wp:effectExtent b="0" l="0" r="0" t="0"/>
            <wp:wrapTopAndBottom distB="114300" distT="114300"/>
            <wp:docPr id="11" name="image13.png"/>
            <a:graphic>
              <a:graphicData uri="http://schemas.openxmlformats.org/drawingml/2006/picture">
                <pic:pic>
                  <pic:nvPicPr>
                    <pic:cNvPr id="0" name="image13.png"/>
                    <pic:cNvPicPr preferRelativeResize="0"/>
                  </pic:nvPicPr>
                  <pic:blipFill>
                    <a:blip r:embed="rId52"/>
                    <a:srcRect b="115" l="0" r="0" t="115"/>
                    <a:stretch>
                      <a:fillRect/>
                    </a:stretch>
                  </pic:blipFill>
                  <pic:spPr>
                    <a:xfrm>
                      <a:off x="0" y="0"/>
                      <a:ext cx="6122850" cy="3534554"/>
                    </a:xfrm>
                    <a:prstGeom prst="rect"/>
                    <a:ln/>
                  </pic:spPr>
                </pic:pic>
              </a:graphicData>
            </a:graphic>
          </wp:anchor>
        </w:drawing>
      </w:r>
    </w:p>
    <w:p w:rsidR="00000000" w:rsidDel="00000000" w:rsidP="00000000" w:rsidRDefault="00000000" w:rsidRPr="00000000" w14:paraId="000001E9">
      <w:pPr>
        <w:numPr>
          <w:ilvl w:val="1"/>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Розмір у разі розміщення в простінку</w:t>
        <w:br w:type="textWrapping"/>
      </w:r>
    </w:p>
    <w:p w:rsidR="00000000" w:rsidDel="00000000" w:rsidP="00000000" w:rsidRDefault="00000000" w:rsidRPr="00000000" w14:paraId="000001EA">
      <w:pPr>
        <w:spacing w:after="200" w:line="276" w:lineRule="auto"/>
        <w:ind w:left="992.1259842519685" w:hanging="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6.3.1. </w:t>
      </w:r>
      <w:bookmarkStart w:colFirst="0" w:colLast="0" w:name="kix.pfqnhyj5fymf" w:id="25"/>
      <w:bookmarkEnd w:id="25"/>
      <w:r w:rsidDel="00000000" w:rsidR="00000000" w:rsidRPr="00000000">
        <w:rPr>
          <w:rFonts w:ascii="Times New Roman" w:cs="Times New Roman" w:eastAsia="Times New Roman" w:hAnsi="Times New Roman"/>
          <w:sz w:val="28"/>
          <w:szCs w:val="28"/>
          <w:rtl w:val="0"/>
        </w:rPr>
        <w:t xml:space="preserve">Якщо фасадну конструкцію розміщено в простінку та її площа не перевищує 3 кв. м, відступи від усіх прилеглих елементів до конструкції повинні становити не менше ніж 15% ширини доступного простору по горизонталі. </w:t>
      </w:r>
    </w:p>
    <w:p w:rsidR="00000000" w:rsidDel="00000000" w:rsidP="00000000" w:rsidRDefault="00000000" w:rsidRPr="00000000" w14:paraId="000001EB">
      <w:pPr>
        <w:spacing w:after="200" w:line="276" w:lineRule="auto"/>
        <w:ind w:left="992.1259842519685" w:hanging="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7242" cy="3543300"/>
            <wp:effectExtent b="0" l="0" r="0" t="0"/>
            <wp:docPr id="25" name="image28.png"/>
            <a:graphic>
              <a:graphicData uri="http://schemas.openxmlformats.org/drawingml/2006/picture">
                <pic:pic>
                  <pic:nvPicPr>
                    <pic:cNvPr id="0" name="image28.png"/>
                    <pic:cNvPicPr preferRelativeResize="0"/>
                  </pic:nvPicPr>
                  <pic:blipFill>
                    <a:blip r:embed="rId53"/>
                    <a:srcRect b="0" l="0" r="0" t="0"/>
                    <a:stretch>
                      <a:fillRect/>
                    </a:stretch>
                  </pic:blipFill>
                  <pic:spPr>
                    <a:xfrm>
                      <a:off x="0" y="0"/>
                      <a:ext cx="6127242"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spacing w:after="200" w:line="276" w:lineRule="auto"/>
        <w:ind w:left="992.1259842519685" w:hanging="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6.3.2. Якщо доступна площа простінка становить понад 3 кв. м, сумарна площа конструкцій в межах Зони А повинна становити не більше 20%, у зонах Б та В – не більше ніж 40% доступного простору, максимальна площа рекламної конструкції повинна бути не більш 2,5 кв. м. Відступ від усіх прилеглих архітектурних елементів — не менше ніж 20% вертикальної відстані доступної площі. Відступи між конструкціями розташованими з вертикальною орієнтацією повинні бути не менше 300% ширини однієї конструкції, між конструкціями розташованими з горизонтальною орієнтацією не менше 200%. Освітлення та підсвічування таких конструкцій повинно здійснюватися з дотриманням вимог п. 7.1.1 цих Принципів.</w:t>
        <w:br w:type="textWrapping"/>
        <w:br w:type="textWrapping"/>
        <w:br w:type="textWrapping"/>
        <w:br w:type="textWrapping"/>
      </w:r>
    </w:p>
    <w:p w:rsidR="00000000" w:rsidDel="00000000" w:rsidP="00000000" w:rsidRDefault="00000000" w:rsidRPr="00000000" w14:paraId="000001ED">
      <w:pPr>
        <w:spacing w:after="20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E">
      <w:pPr>
        <w:spacing w:after="20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27242" cy="3543300"/>
            <wp:effectExtent b="0" l="0" r="0" t="0"/>
            <wp:docPr id="30" name="image40.png"/>
            <a:graphic>
              <a:graphicData uri="http://schemas.openxmlformats.org/drawingml/2006/picture">
                <pic:pic>
                  <pic:nvPicPr>
                    <pic:cNvPr id="0" name="image40.png"/>
                    <pic:cNvPicPr preferRelativeResize="0"/>
                  </pic:nvPicPr>
                  <pic:blipFill>
                    <a:blip r:embed="rId54"/>
                    <a:srcRect b="48" l="0" r="0" t="48"/>
                    <a:stretch>
                      <a:fillRect/>
                    </a:stretch>
                  </pic:blipFill>
                  <pic:spPr>
                    <a:xfrm>
                      <a:off x="0" y="0"/>
                      <a:ext cx="6127242" cy="35433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6127242" cy="3543300"/>
            <wp:effectExtent b="0" l="0" r="0" t="0"/>
            <wp:wrapTopAndBottom distB="114300" distT="114300"/>
            <wp:docPr id="14" name="image18.png"/>
            <a:graphic>
              <a:graphicData uri="http://schemas.openxmlformats.org/drawingml/2006/picture">
                <pic:pic>
                  <pic:nvPicPr>
                    <pic:cNvPr id="0" name="image18.png"/>
                    <pic:cNvPicPr preferRelativeResize="0"/>
                  </pic:nvPicPr>
                  <pic:blipFill>
                    <a:blip r:embed="rId55"/>
                    <a:srcRect b="80" l="0" r="0" t="80"/>
                    <a:stretch>
                      <a:fillRect/>
                    </a:stretch>
                  </pic:blipFill>
                  <pic:spPr>
                    <a:xfrm>
                      <a:off x="0" y="0"/>
                      <a:ext cx="6127242" cy="3543300"/>
                    </a:xfrm>
                    <a:prstGeom prst="rect"/>
                    <a:ln/>
                  </pic:spPr>
                </pic:pic>
              </a:graphicData>
            </a:graphic>
          </wp:anchor>
        </w:drawing>
      </w:r>
    </w:p>
    <w:p w:rsidR="00000000" w:rsidDel="00000000" w:rsidP="00000000" w:rsidRDefault="00000000" w:rsidRPr="00000000" w14:paraId="000001EF">
      <w:pPr>
        <w:numPr>
          <w:ilvl w:val="1"/>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Огорожа балкона – зона Б</w:t>
        <w:br w:type="textWrapping"/>
      </w:r>
      <w:bookmarkStart w:colFirst="0" w:colLast="0" w:name="kix.aw2ou66iv3zr" w:id="26"/>
      <w:bookmarkEnd w:id="26"/>
      <w:r w:rsidDel="00000000" w:rsidR="00000000" w:rsidRPr="00000000">
        <w:rPr>
          <w:rFonts w:ascii="Times New Roman" w:cs="Times New Roman" w:eastAsia="Times New Roman" w:hAnsi="Times New Roman"/>
          <w:sz w:val="28"/>
          <w:szCs w:val="28"/>
          <w:rtl w:val="0"/>
        </w:rPr>
        <w:t xml:space="preserve">Фасадна конструкція, яку розміщено в зоні Б у межах огорожі балкона другого поверху, повинна займати всю площину огорожі. Охоронні поля від краю огорожі до змісту конструкції, тексту, малюнка або зображення мають бути не менше ніж 15% загальної висоти конструкції.</w:t>
        <w:br w:type="textWrapping"/>
        <w:br w:type="textWrapping"/>
      </w: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1666875</wp:posOffset>
            </wp:positionV>
            <wp:extent cx="6124575" cy="3546296"/>
            <wp:effectExtent b="0" l="0" r="0" t="0"/>
            <wp:wrapTopAndBottom distB="0" distT="0"/>
            <wp:docPr id="19" name="image14.png"/>
            <a:graphic>
              <a:graphicData uri="http://schemas.openxmlformats.org/drawingml/2006/picture">
                <pic:pic>
                  <pic:nvPicPr>
                    <pic:cNvPr id="0" name="image14.png"/>
                    <pic:cNvPicPr preferRelativeResize="0"/>
                  </pic:nvPicPr>
                  <pic:blipFill>
                    <a:blip r:embed="rId56"/>
                    <a:srcRect b="4" l="0" r="0" t="4"/>
                    <a:stretch>
                      <a:fillRect/>
                    </a:stretch>
                  </pic:blipFill>
                  <pic:spPr>
                    <a:xfrm>
                      <a:off x="0" y="0"/>
                      <a:ext cx="6124575" cy="3546296"/>
                    </a:xfrm>
                    <a:prstGeom prst="rect"/>
                    <a:ln/>
                  </pic:spPr>
                </pic:pic>
              </a:graphicData>
            </a:graphic>
          </wp:anchor>
        </w:drawing>
      </w:r>
    </w:p>
    <w:p w:rsidR="00000000" w:rsidDel="00000000" w:rsidP="00000000" w:rsidRDefault="00000000" w:rsidRPr="00000000" w14:paraId="000001F0">
      <w:pPr>
        <w:spacing w:after="200" w:line="276" w:lineRule="auto"/>
        <w:ind w:left="144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1">
      <w:pPr>
        <w:numPr>
          <w:ilvl w:val="1"/>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Розмір у разі розміщення в спеціально відведених площинах</w:t>
        <w:br w:type="textWrapping"/>
      </w:r>
      <w:bookmarkStart w:colFirst="0" w:colLast="0" w:name="kix.rps5ycoxkwu" w:id="27"/>
      <w:bookmarkEnd w:id="27"/>
      <w:r w:rsidDel="00000000" w:rsidR="00000000" w:rsidRPr="00000000">
        <w:rPr>
          <w:rFonts w:ascii="Times New Roman" w:cs="Times New Roman" w:eastAsia="Times New Roman" w:hAnsi="Times New Roman"/>
          <w:sz w:val="28"/>
          <w:szCs w:val="28"/>
          <w:rtl w:val="0"/>
        </w:rPr>
        <w:t xml:space="preserve">Фасадна конструкція або її частина не можуть бути більшими за спеціально відведені для них площини або елементи фасаду та виходити за їхні межі.</w:t>
      </w:r>
    </w:p>
    <w:p w:rsidR="00000000" w:rsidDel="00000000" w:rsidP="00000000" w:rsidRDefault="00000000" w:rsidRPr="00000000" w14:paraId="000001F2">
      <w:pPr>
        <w:spacing w:after="200" w:line="276" w:lineRule="auto"/>
        <w:ind w:left="992.1259842519685" w:hanging="360"/>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219075</wp:posOffset>
            </wp:positionV>
            <wp:extent cx="6122850" cy="3545298"/>
            <wp:effectExtent b="0" l="0" r="0" t="0"/>
            <wp:wrapTopAndBottom distB="0" distT="0"/>
            <wp:docPr id="4" name="image8.png"/>
            <a:graphic>
              <a:graphicData uri="http://schemas.openxmlformats.org/drawingml/2006/picture">
                <pic:pic>
                  <pic:nvPicPr>
                    <pic:cNvPr id="0" name="image8.png"/>
                    <pic:cNvPicPr preferRelativeResize="0"/>
                  </pic:nvPicPr>
                  <pic:blipFill>
                    <a:blip r:embed="rId57"/>
                    <a:srcRect b="4" l="0" r="0" t="4"/>
                    <a:stretch>
                      <a:fillRect/>
                    </a:stretch>
                  </pic:blipFill>
                  <pic:spPr>
                    <a:xfrm>
                      <a:off x="0" y="0"/>
                      <a:ext cx="6122850" cy="3545298"/>
                    </a:xfrm>
                    <a:prstGeom prst="rect"/>
                    <a:ln/>
                  </pic:spPr>
                </pic:pic>
              </a:graphicData>
            </a:graphic>
          </wp:anchor>
        </w:drawing>
      </w:r>
    </w:p>
    <w:p w:rsidR="00000000" w:rsidDel="00000000" w:rsidP="00000000" w:rsidRDefault="00000000" w:rsidRPr="00000000" w14:paraId="000001F3">
      <w:pPr>
        <w:numPr>
          <w:ilvl w:val="1"/>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Розмір змістової частини в разі розміщення в спеціально відведеній площині</w:t>
        <w:br w:type="textWrapping"/>
      </w:r>
      <w:bookmarkStart w:colFirst="0" w:colLast="0" w:name="kix.35ltmkzc2lb5" w:id="28"/>
      <w:bookmarkEnd w:id="28"/>
      <w:r w:rsidDel="00000000" w:rsidR="00000000" w:rsidRPr="00000000">
        <w:rPr>
          <w:rFonts w:ascii="Times New Roman" w:cs="Times New Roman" w:eastAsia="Times New Roman" w:hAnsi="Times New Roman"/>
          <w:sz w:val="28"/>
          <w:szCs w:val="28"/>
          <w:rtl w:val="0"/>
        </w:rPr>
        <w:t xml:space="preserve">У разі розміщення в спеціально відведеній площині мінімальний відступ змістової частини конструкції у вигляді літер, логотипа або вільних геометричних форм повинен бути не меншим ніж 10% горизонтальної ширини спеціально відведеної площини. Однотонні фон або візерунок як основа для змістовної частини можуть бути розміщені впритул до спеціально відведеної площини.</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1857375</wp:posOffset>
            </wp:positionV>
            <wp:extent cx="6122850" cy="3548160"/>
            <wp:effectExtent b="0" l="0" r="0" t="0"/>
            <wp:wrapTopAndBottom distB="0" distT="0"/>
            <wp:docPr id="3" name="image4.png"/>
            <a:graphic>
              <a:graphicData uri="http://schemas.openxmlformats.org/drawingml/2006/picture">
                <pic:pic>
                  <pic:nvPicPr>
                    <pic:cNvPr id="0" name="image4.png"/>
                    <pic:cNvPicPr preferRelativeResize="0"/>
                  </pic:nvPicPr>
                  <pic:blipFill>
                    <a:blip r:embed="rId58"/>
                    <a:srcRect b="4" l="0" r="0" t="4"/>
                    <a:stretch>
                      <a:fillRect/>
                    </a:stretch>
                  </pic:blipFill>
                  <pic:spPr>
                    <a:xfrm>
                      <a:off x="0" y="0"/>
                      <a:ext cx="6122850" cy="3548160"/>
                    </a:xfrm>
                    <a:prstGeom prst="rect"/>
                    <a:ln/>
                  </pic:spPr>
                </pic:pic>
              </a:graphicData>
            </a:graphic>
          </wp:anchor>
        </w:drawing>
      </w:r>
    </w:p>
    <w:p w:rsidR="00000000" w:rsidDel="00000000" w:rsidP="00000000" w:rsidRDefault="00000000" w:rsidRPr="00000000" w14:paraId="000001F4">
      <w:pPr>
        <w:numPr>
          <w:ilvl w:val="1"/>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Товщина конструкції, яку розміщують паралельно до фасаду</w:t>
        <w:br w:type="textWrapping"/>
      </w:r>
      <w:bookmarkStart w:colFirst="0" w:colLast="0" w:name="kix.m156iu9xti09" w:id="29"/>
      <w:bookmarkEnd w:id="29"/>
      <w:r w:rsidDel="00000000" w:rsidR="00000000" w:rsidRPr="00000000">
        <w:rPr>
          <w:rFonts w:ascii="Times New Roman" w:cs="Times New Roman" w:eastAsia="Times New Roman" w:hAnsi="Times New Roman"/>
          <w:sz w:val="28"/>
          <w:szCs w:val="28"/>
          <w:rtl w:val="0"/>
        </w:rPr>
        <w:t xml:space="preserve">У разі розміщення фасадної конструкції паралельно до фасаду відстань від фасаду до крайньої віддаленої від фасаду точки конструкції не повинна перевищувати 260 мм, а в разі розміщення в простінку цокольного або першого поверху вона має бути не більшою ніж 130 мм. </w:t>
        <w:br w:type="textWrapping"/>
      </w:r>
    </w:p>
    <w:p w:rsidR="00000000" w:rsidDel="00000000" w:rsidP="00000000" w:rsidRDefault="00000000" w:rsidRPr="00000000" w14:paraId="000001F5">
      <w:pPr>
        <w:numPr>
          <w:ilvl w:val="1"/>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Розмір конструкції у разі розміщення у віконних або дверних прорізах</w:t>
        <w:br w:type="textWrapping"/>
      </w:r>
      <w:bookmarkStart w:colFirst="0" w:colLast="0" w:name="kix.mtbpu2d67e8d" w:id="30"/>
      <w:bookmarkEnd w:id="30"/>
      <w:r w:rsidDel="00000000" w:rsidR="00000000" w:rsidRPr="00000000">
        <w:rPr>
          <w:rFonts w:ascii="Times New Roman" w:cs="Times New Roman" w:eastAsia="Times New Roman" w:hAnsi="Times New Roman"/>
          <w:sz w:val="28"/>
          <w:szCs w:val="28"/>
          <w:rtl w:val="0"/>
        </w:rPr>
        <w:t xml:space="preserve">У разі розміщення фасадної конструкції у дверних або віконних прорізах дальня від поверхні скла точка конструкції не повинна виступати за елементи облямування прорізу або за площину фасаду, якщо облямування відсутнє. Загальна площа конструкції, установленої в прорізі, не може займати більше ніж 30% загальної площі прорізу.</w:t>
        <w:br w:type="textWrapping"/>
      </w:r>
    </w:p>
    <w:p w:rsidR="00000000" w:rsidDel="00000000" w:rsidP="00000000" w:rsidRDefault="00000000" w:rsidRPr="00000000" w14:paraId="000001F6">
      <w:pPr>
        <w:numPr>
          <w:ilvl w:val="1"/>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Розмір конструкції в разі перпендикулярного розміщення на кронштейні</w:t>
        <w:br w:type="textWrapping"/>
      </w:r>
      <w:bookmarkStart w:colFirst="0" w:colLast="0" w:name="kix.f2385no3557i" w:id="31"/>
      <w:bookmarkEnd w:id="31"/>
      <w:r w:rsidDel="00000000" w:rsidR="00000000" w:rsidRPr="00000000">
        <w:rPr>
          <w:rFonts w:ascii="Times New Roman" w:cs="Times New Roman" w:eastAsia="Times New Roman" w:hAnsi="Times New Roman"/>
          <w:sz w:val="28"/>
          <w:szCs w:val="28"/>
          <w:rtl w:val="0"/>
        </w:rPr>
        <w:t xml:space="preserve">У разі розміщення фасадної конструкції на кронштейні перпендикулярно до фасаду відстань від фасаду до крайньої точки конструкції не повинна перевищувати 1350 мм, товщина конструкції повинна бути не більшою ніж 130 мм. Висота конструкції не повинна перевищувати 800 мм, разом з елементами кріплення вона має бути не більшою ніж 1000 мм (див. </w:t>
      </w:r>
      <w:hyperlink r:id="rId59">
        <w:r w:rsidDel="00000000" w:rsidR="00000000" w:rsidRPr="00000000">
          <w:rPr>
            <w:rFonts w:ascii="Times New Roman" w:cs="Times New Roman" w:eastAsia="Times New Roman" w:hAnsi="Times New Roman"/>
            <w:sz w:val="28"/>
            <w:szCs w:val="28"/>
            <w:rtl w:val="0"/>
          </w:rPr>
          <w:t xml:space="preserve">п. 4.4.12</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F7">
      <w:pPr>
        <w:numPr>
          <w:ilvl w:val="1"/>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Допустимі розміри обклеювання вітрин, вікон, дверей</w:t>
        <w:br w:type="textWrapping"/>
      </w:r>
      <w:bookmarkStart w:colFirst="0" w:colLast="0" w:name="kix.r2i499j5m5n1" w:id="32"/>
      <w:bookmarkEnd w:id="32"/>
      <w:r w:rsidDel="00000000" w:rsidR="00000000" w:rsidRPr="00000000">
        <w:rPr>
          <w:rFonts w:ascii="Times New Roman" w:cs="Times New Roman" w:eastAsia="Times New Roman" w:hAnsi="Times New Roman"/>
          <w:sz w:val="28"/>
          <w:szCs w:val="28"/>
          <w:rtl w:val="0"/>
        </w:rPr>
        <w:t xml:space="preserve">Допускається обклеювання вікон, дверей і вітринних поверхонь зовні площею не більше 30% площі прорізу, що заповнюється.</w:t>
      </w:r>
    </w:p>
    <w:p w:rsidR="00000000" w:rsidDel="00000000" w:rsidP="00000000" w:rsidRDefault="00000000" w:rsidRPr="00000000" w14:paraId="000001F8">
      <w:pPr>
        <w:spacing w:line="276" w:lineRule="auto"/>
        <w:ind w:left="992.1259842519685" w:hanging="360"/>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F9">
      <w:pPr>
        <w:spacing w:line="276" w:lineRule="auto"/>
        <w:ind w:left="992.1259842519685" w:hanging="36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A">
      <w:pPr>
        <w:numPr>
          <w:ilvl w:val="1"/>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Відступи від різних типів обклеювання вітрин, вікон, дверей</w:t>
        <w:br w:type="textWrapping"/>
      </w:r>
      <w:bookmarkStart w:colFirst="0" w:colLast="0" w:name="kix.gvxjpd6i63in" w:id="33"/>
      <w:bookmarkEnd w:id="33"/>
      <w:r w:rsidDel="00000000" w:rsidR="00000000" w:rsidRPr="00000000">
        <w:rPr>
          <w:rFonts w:ascii="Times New Roman" w:cs="Times New Roman" w:eastAsia="Times New Roman" w:hAnsi="Times New Roman"/>
          <w:sz w:val="28"/>
          <w:szCs w:val="28"/>
          <w:rtl w:val="0"/>
        </w:rPr>
        <w:t xml:space="preserve">Під час обклеювання вікон, дверей, вітрин площинами простої геометричної форми, прямокутної форми чи форми, що повторює геометрію елементів засклення, варто додержуватися відступів від країв прорізів не менше ніж 20 % від загальної ширини прорізу. Обклеювання невеликими елементами складної форми (наприклад, сніжинки, листя, літери) допускається з примиканням до однієї або декількох сторін прорізу, що заповнюється.</w:t>
        <w:br w:type="textWrapping"/>
        <w:br w:type="textWrapping"/>
      </w: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2057400</wp:posOffset>
            </wp:positionV>
            <wp:extent cx="6187903" cy="3580538"/>
            <wp:effectExtent b="0" l="0" r="0" t="0"/>
            <wp:wrapTopAndBottom distB="0" distT="0"/>
            <wp:docPr id="31" name="image29.png"/>
            <a:graphic>
              <a:graphicData uri="http://schemas.openxmlformats.org/drawingml/2006/picture">
                <pic:pic>
                  <pic:nvPicPr>
                    <pic:cNvPr id="0" name="image29.png"/>
                    <pic:cNvPicPr preferRelativeResize="0"/>
                  </pic:nvPicPr>
                  <pic:blipFill>
                    <a:blip r:embed="rId60"/>
                    <a:srcRect b="18" l="0" r="0" t="18"/>
                    <a:stretch>
                      <a:fillRect/>
                    </a:stretch>
                  </pic:blipFill>
                  <pic:spPr>
                    <a:xfrm>
                      <a:off x="0" y="0"/>
                      <a:ext cx="6187903" cy="3580538"/>
                    </a:xfrm>
                    <a:prstGeom prst="rect"/>
                    <a:ln/>
                  </pic:spPr>
                </pic:pic>
              </a:graphicData>
            </a:graphic>
          </wp:anchor>
        </w:drawing>
      </w:r>
    </w:p>
    <w:p w:rsidR="00000000" w:rsidDel="00000000" w:rsidP="00000000" w:rsidRDefault="00000000" w:rsidRPr="00000000" w14:paraId="000001FB">
      <w:pPr>
        <w:spacing w:after="200" w:line="276" w:lineRule="auto"/>
        <w:ind w:left="992.1259842519685" w:hanging="36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C">
      <w:pPr>
        <w:numPr>
          <w:ilvl w:val="1"/>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Допустимі розміри маркізи</w:t>
        <w:br w:type="textWrapping"/>
      </w:r>
      <w:bookmarkStart w:colFirst="0" w:colLast="0" w:name="kix.cj49r0w2npnh" w:id="34"/>
      <w:bookmarkEnd w:id="34"/>
      <w:r w:rsidDel="00000000" w:rsidR="00000000" w:rsidRPr="00000000">
        <w:rPr>
          <w:rFonts w:ascii="Times New Roman" w:cs="Times New Roman" w:eastAsia="Times New Roman" w:hAnsi="Times New Roman"/>
          <w:sz w:val="28"/>
          <w:szCs w:val="28"/>
          <w:rtl w:val="0"/>
        </w:rPr>
        <w:t xml:space="preserve">Фасадна конструкція, яку розміщено як маркізу, не повинна перекривати більше ніж 30 % висоти прорізу, над яким її розміщено. У разі використання жорсткого каркаса та конструкції, що не складається, максимально віддалена точка маркізи включно з її конструкцією та кріпленням не повинна бути далі ніж 150 % висоти маркізи. За відсутності технічної можливості кріплення конструкції маркізи в межах прорізу допускається її розміщення з обгинанням зовнішнього облямування (фриза, карниза) з відступом від 50 мм до 100 мм від облямування. Маркізи,  встановлені в межах одного фасаду, над дверними та віконними прорізами однакової геометричної форми, повинні бути однаковими за розмірами та конструктивним вирішенням.</w:t>
      </w:r>
    </w:p>
    <w:p w:rsidR="00000000" w:rsidDel="00000000" w:rsidP="00000000" w:rsidRDefault="00000000" w:rsidRPr="00000000" w14:paraId="000001FD">
      <w:pPr>
        <w:spacing w:after="200" w:line="276" w:lineRule="auto"/>
        <w:ind w:left="992.1259842519685" w:hanging="360"/>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228600</wp:posOffset>
            </wp:positionH>
            <wp:positionV relativeFrom="paragraph">
              <wp:posOffset>200025</wp:posOffset>
            </wp:positionV>
            <wp:extent cx="6419951" cy="3714750"/>
            <wp:effectExtent b="0" l="0" r="0" t="0"/>
            <wp:wrapTopAndBottom distB="0" distT="0"/>
            <wp:docPr id="44" name="image42.png"/>
            <a:graphic>
              <a:graphicData uri="http://schemas.openxmlformats.org/drawingml/2006/picture">
                <pic:pic>
                  <pic:nvPicPr>
                    <pic:cNvPr id="0" name="image42.png"/>
                    <pic:cNvPicPr preferRelativeResize="0"/>
                  </pic:nvPicPr>
                  <pic:blipFill>
                    <a:blip r:embed="rId61"/>
                    <a:srcRect b="19" l="0" r="0" t="19"/>
                    <a:stretch>
                      <a:fillRect/>
                    </a:stretch>
                  </pic:blipFill>
                  <pic:spPr>
                    <a:xfrm>
                      <a:off x="0" y="0"/>
                      <a:ext cx="6419951" cy="3714750"/>
                    </a:xfrm>
                    <a:prstGeom prst="rect"/>
                    <a:ln/>
                  </pic:spPr>
                </pic:pic>
              </a:graphicData>
            </a:graphic>
          </wp:anchor>
        </w:drawing>
      </w:r>
    </w:p>
    <w:p w:rsidR="00000000" w:rsidDel="00000000" w:rsidP="00000000" w:rsidRDefault="00000000" w:rsidRPr="00000000" w14:paraId="000001FE">
      <w:pPr>
        <w:numPr>
          <w:ilvl w:val="1"/>
          <w:numId w:val="1"/>
        </w:numPr>
        <w:spacing w:after="200"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Розмір елементів групової конструкції</w:t>
        <w:br w:type="textWrapping"/>
        <w:t xml:space="preserve">Усі елементи конструкції, розміщені як група невеликих табличок в простінку, мають бути однакового розміру, форми, способу виконання та встановлення.</w:t>
        <w:br w:type="textWrapping"/>
        <w:br w:type="textWrapp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1143000</wp:posOffset>
            </wp:positionV>
            <wp:extent cx="6122850" cy="3542895"/>
            <wp:effectExtent b="0" l="0" r="0" t="0"/>
            <wp:wrapTopAndBottom distB="0" distT="0"/>
            <wp:docPr id="26" name="image27.png"/>
            <a:graphic>
              <a:graphicData uri="http://schemas.openxmlformats.org/drawingml/2006/picture">
                <pic:pic>
                  <pic:nvPicPr>
                    <pic:cNvPr id="0" name="image27.png"/>
                    <pic:cNvPicPr preferRelativeResize="0"/>
                  </pic:nvPicPr>
                  <pic:blipFill>
                    <a:blip r:embed="rId62"/>
                    <a:srcRect b="18" l="0" r="0" t="18"/>
                    <a:stretch>
                      <a:fillRect/>
                    </a:stretch>
                  </pic:blipFill>
                  <pic:spPr>
                    <a:xfrm>
                      <a:off x="0" y="0"/>
                      <a:ext cx="6122850" cy="3542895"/>
                    </a:xfrm>
                    <a:prstGeom prst="rect"/>
                    <a:ln/>
                  </pic:spPr>
                </pic:pic>
              </a:graphicData>
            </a:graphic>
          </wp:anchor>
        </w:drawing>
      </w:r>
    </w:p>
    <w:p w:rsidR="00000000" w:rsidDel="00000000" w:rsidP="00000000" w:rsidRDefault="00000000" w:rsidRPr="00000000" w14:paraId="000001FF">
      <w:pPr>
        <w:numPr>
          <w:ilvl w:val="1"/>
          <w:numId w:val="1"/>
        </w:numPr>
        <w:spacing w:line="276" w:lineRule="auto"/>
        <w:ind w:left="992.1259842519685" w:hanging="360"/>
        <w:jc w:val="both"/>
      </w:pPr>
      <w:r w:rsidDel="00000000" w:rsidR="00000000" w:rsidRPr="00000000">
        <w:rPr>
          <w:rFonts w:ascii="Times New Roman" w:cs="Times New Roman" w:eastAsia="Times New Roman" w:hAnsi="Times New Roman"/>
          <w:sz w:val="28"/>
          <w:szCs w:val="28"/>
          <w:rtl w:val="0"/>
        </w:rPr>
        <w:t xml:space="preserve">Висота фасадної конструкції у разі розміщення на фасадах за відсутності елементів другого поверху</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br w:type="textWrapping"/>
        <w:t xml:space="preserve">У разі розміщення фасадних конструкцій над віконними і дверними прорізами на фасадах багатоповерхових будівель із відсутністю елементів, вищих за перший поверх, висота конструкції має складати не більше ніж 600 мм.</w:t>
      </w:r>
    </w:p>
    <w:p w:rsidR="00000000" w:rsidDel="00000000" w:rsidP="00000000" w:rsidRDefault="00000000" w:rsidRPr="00000000" w14:paraId="00000200">
      <w:pPr>
        <w:spacing w:after="200" w:line="276" w:lineRule="auto"/>
        <w:ind w:left="720" w:firstLine="0"/>
        <w:jc w:val="both"/>
        <w:rPr>
          <w:rFonts w:ascii="Times New Roman" w:cs="Times New Roman" w:eastAsia="Times New Roman" w:hAnsi="Times New Roman"/>
          <w:sz w:val="28"/>
          <w:szCs w:val="28"/>
        </w:rPr>
      </w:pPr>
      <w:r w:rsidDel="00000000" w:rsidR="00000000" w:rsidRPr="00000000">
        <w:rPr>
          <w:rtl w:val="0"/>
        </w:rPr>
      </w:r>
    </w:p>
    <w:bookmarkStart w:colFirst="0" w:colLast="0" w:name="kix.umlhddxuux12" w:id="35"/>
    <w:bookmarkEnd w:id="35"/>
    <w:p w:rsidR="00000000" w:rsidDel="00000000" w:rsidP="00000000" w:rsidRDefault="00000000" w:rsidRPr="00000000" w14:paraId="00000201">
      <w:pPr>
        <w:pStyle w:val="Heading3"/>
        <w:numPr>
          <w:ilvl w:val="0"/>
          <w:numId w:val="1"/>
        </w:numPr>
        <w:spacing w:line="276" w:lineRule="auto"/>
        <w:ind w:left="720" w:hanging="360"/>
        <w:jc w:val="both"/>
        <w:rPr>
          <w:b w:val="0"/>
          <w:sz w:val="28"/>
          <w:szCs w:val="28"/>
        </w:rPr>
      </w:pPr>
      <w:bookmarkStart w:colFirst="0" w:colLast="0" w:name="_1egqt2p" w:id="36"/>
      <w:bookmarkEnd w:id="36"/>
      <w:r w:rsidDel="00000000" w:rsidR="00000000" w:rsidRPr="00000000">
        <w:rPr>
          <w:rFonts w:ascii="Times New Roman" w:cs="Times New Roman" w:eastAsia="Times New Roman" w:hAnsi="Times New Roman"/>
          <w:color w:val="000000"/>
          <w:rtl w:val="0"/>
        </w:rPr>
        <w:t xml:space="preserve">Освітлення та підсвічування</w:t>
        <w:br w:type="textWrapping"/>
      </w:r>
    </w:p>
    <w:bookmarkStart w:colFirst="0" w:colLast="0" w:name="kix.vtm6jxeviokd" w:id="37"/>
    <w:bookmarkEnd w:id="37"/>
    <w:p w:rsidR="00000000" w:rsidDel="00000000" w:rsidP="00000000" w:rsidRDefault="00000000" w:rsidRPr="00000000" w14:paraId="00000202">
      <w:pPr>
        <w:numPr>
          <w:ilvl w:val="1"/>
          <w:numId w:val="1"/>
        </w:numPr>
        <w:spacing w:line="276" w:lineRule="auto"/>
        <w:ind w:left="992.1259842519685" w:hanging="420"/>
        <w:jc w:val="both"/>
      </w:pPr>
      <w:r w:rsidDel="00000000" w:rsidR="00000000" w:rsidRPr="00000000">
        <w:rPr>
          <w:rFonts w:ascii="Times New Roman" w:cs="Times New Roman" w:eastAsia="Times New Roman" w:hAnsi="Times New Roman"/>
          <w:sz w:val="28"/>
          <w:szCs w:val="28"/>
          <w:rtl w:val="0"/>
        </w:rPr>
        <w:t xml:space="preserve">Розміщення джерел світла паралельно до фасаду</w:t>
        <w:br w:type="textWrapping"/>
      </w:r>
    </w:p>
    <w:p w:rsidR="00000000" w:rsidDel="00000000" w:rsidP="00000000" w:rsidRDefault="00000000" w:rsidRPr="00000000" w14:paraId="00000203">
      <w:pPr>
        <w:numPr>
          <w:ilvl w:val="2"/>
          <w:numId w:val="1"/>
        </w:numPr>
        <w:spacing w:line="276" w:lineRule="auto"/>
        <w:ind w:left="992.1259842519685" w:hanging="425.19685039370086"/>
        <w:jc w:val="both"/>
      </w:pPr>
      <w:r w:rsidDel="00000000" w:rsidR="00000000" w:rsidRPr="00000000">
        <w:rPr>
          <w:rFonts w:ascii="Times New Roman" w:cs="Times New Roman" w:eastAsia="Times New Roman" w:hAnsi="Times New Roman"/>
          <w:sz w:val="28"/>
          <w:szCs w:val="28"/>
          <w:rtl w:val="0"/>
        </w:rPr>
        <w:t xml:space="preserve">Джерела освітлення мають бути розміщеними в самій конструкції, де світло поширюється безпосереднім світінням або через світлорозсіювач.</w:t>
        <w:br w:type="textWrapping"/>
      </w:r>
    </w:p>
    <w:p w:rsidR="00000000" w:rsidDel="00000000" w:rsidP="00000000" w:rsidRDefault="00000000" w:rsidRPr="00000000" w14:paraId="00000204">
      <w:pPr>
        <w:numPr>
          <w:ilvl w:val="2"/>
          <w:numId w:val="1"/>
        </w:numPr>
        <w:spacing w:line="276" w:lineRule="auto"/>
        <w:ind w:left="992.1259842519685" w:hanging="425.19685039370086"/>
        <w:jc w:val="both"/>
      </w:pPr>
      <w:r w:rsidDel="00000000" w:rsidR="00000000" w:rsidRPr="00000000">
        <w:rPr>
          <w:rFonts w:ascii="Times New Roman" w:cs="Times New Roman" w:eastAsia="Times New Roman" w:hAnsi="Times New Roman"/>
          <w:sz w:val="28"/>
          <w:szCs w:val="28"/>
          <w:rtl w:val="0"/>
        </w:rPr>
        <w:t xml:space="preserve">Джерела світла можна розмістити між фасадною конструкцією та площею фасаду. Контражурно освітлюється площина фасаду позаду конструкції.</w:t>
        <w:br w:type="textWrapping"/>
      </w:r>
    </w:p>
    <w:p w:rsidR="00000000" w:rsidDel="00000000" w:rsidP="00000000" w:rsidRDefault="00000000" w:rsidRPr="00000000" w14:paraId="00000205">
      <w:pPr>
        <w:numPr>
          <w:ilvl w:val="2"/>
          <w:numId w:val="1"/>
        </w:numPr>
        <w:spacing w:line="276" w:lineRule="auto"/>
        <w:ind w:left="992.1259842519685" w:hanging="425.19685039370086"/>
        <w:jc w:val="both"/>
      </w:pPr>
      <w:r w:rsidDel="00000000" w:rsidR="00000000" w:rsidRPr="00000000">
        <w:rPr>
          <w:rFonts w:ascii="Times New Roman" w:cs="Times New Roman" w:eastAsia="Times New Roman" w:hAnsi="Times New Roman"/>
          <w:sz w:val="28"/>
          <w:szCs w:val="28"/>
          <w:rtl w:val="0"/>
        </w:rPr>
        <w:t xml:space="preserve">Саму фасадну конструкцію може бути виконано з неонових або світлодіодних світлових носіїв, які формують зображення чи напис.</w:t>
        <w:br w:type="textWrapping"/>
      </w:r>
    </w:p>
    <w:bookmarkStart w:colFirst="0" w:colLast="0" w:name="kix.nq390wenlkm1" w:id="38"/>
    <w:bookmarkEnd w:id="38"/>
    <w:p w:rsidR="00000000" w:rsidDel="00000000" w:rsidP="00000000" w:rsidRDefault="00000000" w:rsidRPr="00000000" w14:paraId="00000206">
      <w:pPr>
        <w:numPr>
          <w:ilvl w:val="1"/>
          <w:numId w:val="1"/>
        </w:numPr>
        <w:spacing w:line="276" w:lineRule="auto"/>
        <w:ind w:left="992.1259842519685" w:hanging="425.19685039370086"/>
        <w:jc w:val="both"/>
      </w:pPr>
      <w:r w:rsidDel="00000000" w:rsidR="00000000" w:rsidRPr="00000000">
        <w:rPr>
          <w:rFonts w:ascii="Times New Roman" w:cs="Times New Roman" w:eastAsia="Times New Roman" w:hAnsi="Times New Roman"/>
          <w:sz w:val="28"/>
          <w:szCs w:val="28"/>
          <w:rtl w:val="0"/>
        </w:rPr>
        <w:t xml:space="preserve">Розміщення джерел світла на кронштейні</w:t>
        <w:br w:type="textWrapping"/>
        <w:t xml:space="preserve">Зовнішнє освітлення, яке виконано за допомогою джерел світла з монохромним світлом, спрямованим безпосередньо на фасадну конструкцію, може бути:</w:t>
        <w:br w:type="textWrapping"/>
        <w:t xml:space="preserve">– інстальованим безпосередньо у фасадну конструкцію;</w:t>
      </w:r>
    </w:p>
    <w:p w:rsidR="00000000" w:rsidDel="00000000" w:rsidP="00000000" w:rsidRDefault="00000000" w:rsidRPr="00000000" w14:paraId="00000207">
      <w:pPr>
        <w:spacing w:line="276" w:lineRule="auto"/>
        <w:ind w:left="992.125984251968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установленим на торці кронштейна.</w:t>
        <w:br w:type="textWrapping"/>
      </w:r>
    </w:p>
    <w:bookmarkStart w:colFirst="0" w:colLast="0" w:name="kix.n2pa6p9yon4m" w:id="39"/>
    <w:bookmarkEnd w:id="39"/>
    <w:p w:rsidR="00000000" w:rsidDel="00000000" w:rsidP="00000000" w:rsidRDefault="00000000" w:rsidRPr="00000000" w14:paraId="00000208">
      <w:pPr>
        <w:numPr>
          <w:ilvl w:val="1"/>
          <w:numId w:val="1"/>
        </w:numPr>
        <w:spacing w:line="276" w:lineRule="auto"/>
        <w:ind w:left="992.1259842519685" w:hanging="425.19685039370086"/>
        <w:jc w:val="both"/>
      </w:pPr>
      <w:r w:rsidDel="00000000" w:rsidR="00000000" w:rsidRPr="00000000">
        <w:rPr>
          <w:rFonts w:ascii="Times New Roman" w:cs="Times New Roman" w:eastAsia="Times New Roman" w:hAnsi="Times New Roman"/>
          <w:sz w:val="28"/>
          <w:szCs w:val="28"/>
          <w:rtl w:val="0"/>
        </w:rPr>
        <w:t xml:space="preserve">Кабелі та конструкції монтажу освітлення</w:t>
        <w:br w:type="textWrapping"/>
        <w:t xml:space="preserve">Кабелі живлення світлових елементів, сигналізації, вузли обліку, а також будь-які інші комунікації повинні бути змонтованими в короби, які пофарбовано в колір фасаду. Допустимим є також прихований монтаж, у такий спосіб, щоб кабелі живлення та інші інженерні мережі не були помітні для пішоходів.</w:t>
      </w:r>
    </w:p>
    <w:p w:rsidR="00000000" w:rsidDel="00000000" w:rsidP="00000000" w:rsidRDefault="00000000" w:rsidRPr="00000000" w14:paraId="00000209">
      <w:pPr>
        <w:spacing w:line="276" w:lineRule="auto"/>
        <w:ind w:left="992.1259842519685" w:hanging="425.19685039370086"/>
        <w:jc w:val="both"/>
        <w:rPr>
          <w:rFonts w:ascii="Times New Roman" w:cs="Times New Roman" w:eastAsia="Times New Roman" w:hAnsi="Times New Roman"/>
          <w:sz w:val="28"/>
          <w:szCs w:val="28"/>
        </w:rPr>
      </w:pPr>
      <w:r w:rsidDel="00000000" w:rsidR="00000000" w:rsidRPr="00000000">
        <w:rPr>
          <w:rtl w:val="0"/>
        </w:rPr>
      </w:r>
    </w:p>
    <w:bookmarkStart w:colFirst="0" w:colLast="0" w:name="kix.8sv5l753sb3u" w:id="40"/>
    <w:bookmarkEnd w:id="40"/>
    <w:p w:rsidR="00000000" w:rsidDel="00000000" w:rsidP="00000000" w:rsidRDefault="00000000" w:rsidRPr="00000000" w14:paraId="0000020A">
      <w:pPr>
        <w:numPr>
          <w:ilvl w:val="1"/>
          <w:numId w:val="1"/>
        </w:numPr>
        <w:spacing w:line="276" w:lineRule="auto"/>
        <w:ind w:left="992.1259842519685" w:hanging="425.19685039370086"/>
        <w:jc w:val="both"/>
      </w:pPr>
      <w:r w:rsidDel="00000000" w:rsidR="00000000" w:rsidRPr="00000000">
        <w:rPr>
          <w:rFonts w:ascii="Times New Roman" w:cs="Times New Roman" w:eastAsia="Times New Roman" w:hAnsi="Times New Roman"/>
          <w:sz w:val="28"/>
          <w:szCs w:val="28"/>
          <w:rtl w:val="0"/>
        </w:rPr>
        <w:t xml:space="preserve">Правила освітлення  </w:t>
        <w:br w:type="textWrapping"/>
        <w:t xml:space="preserve">Світлове оформлення фасадної конструкції не повинно засліплювати учасників дорожнього руху та пішоходів, конфліктувати з архітектурним підсвічуванням будівлі (температура та інтенсивність світіння). Джерела світла на кронштейнах (п. 7.2) для зовнішнього підсвічування фасадних конструкцій повинні мати систему регулювань або конструктивні особливості, що унеможливлюють потрапляння світла до вікон житлових приміщень.</w:t>
      </w:r>
    </w:p>
    <w:p w:rsidR="00000000" w:rsidDel="00000000" w:rsidP="00000000" w:rsidRDefault="00000000" w:rsidRPr="00000000" w14:paraId="0000020B">
      <w:pPr>
        <w:spacing w:line="276" w:lineRule="auto"/>
        <w:ind w:left="144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C">
      <w:pPr>
        <w:numPr>
          <w:ilvl w:val="1"/>
          <w:numId w:val="1"/>
        </w:numPr>
        <w:spacing w:after="0" w:afterAutospacing="0" w:line="276" w:lineRule="auto"/>
        <w:ind w:left="992.1259842519685" w:hanging="425.19685039370086"/>
        <w:jc w:val="both"/>
      </w:pPr>
      <w:r w:rsidDel="00000000" w:rsidR="00000000" w:rsidRPr="00000000">
        <w:rPr>
          <w:rFonts w:ascii="Times New Roman" w:cs="Times New Roman" w:eastAsia="Times New Roman" w:hAnsi="Times New Roman"/>
          <w:sz w:val="28"/>
          <w:szCs w:val="28"/>
          <w:rtl w:val="0"/>
        </w:rPr>
        <w:t xml:space="preserve">Використання фасадних конструкцій із динамічним світлом</w:t>
        <w:br w:type="textWrapping"/>
        <w:t xml:space="preserve">Заборонено використання фасадних конструкцій із динамічним світлом в зоні А. </w:t>
        <w:br w:type="textWrapping"/>
        <w:br w:type="textWrapping"/>
      </w:r>
    </w:p>
    <w:p w:rsidR="00000000" w:rsidDel="00000000" w:rsidP="00000000" w:rsidRDefault="00000000" w:rsidRPr="00000000" w14:paraId="0000020D">
      <w:pPr>
        <w:pStyle w:val="Heading3"/>
        <w:numPr>
          <w:ilvl w:val="0"/>
          <w:numId w:val="1"/>
        </w:numPr>
        <w:spacing w:after="0" w:afterAutospacing="0" w:before="0" w:beforeAutospacing="0" w:line="276" w:lineRule="auto"/>
        <w:ind w:left="992.1259842519685" w:hanging="425.19685039370086"/>
        <w:jc w:val="both"/>
        <w:rPr>
          <w:b w:val="0"/>
          <w:sz w:val="28"/>
          <w:szCs w:val="28"/>
        </w:rPr>
      </w:pPr>
      <w:bookmarkStart w:colFirst="0" w:colLast="0" w:name="_2r0uhxc" w:id="41"/>
      <w:bookmarkEnd w:id="41"/>
      <w:r w:rsidDel="00000000" w:rsidR="00000000" w:rsidRPr="00000000">
        <w:rPr>
          <w:rFonts w:ascii="Times New Roman" w:cs="Times New Roman" w:eastAsia="Times New Roman" w:hAnsi="Times New Roman"/>
          <w:color w:val="000000"/>
          <w:rtl w:val="0"/>
        </w:rPr>
        <w:t xml:space="preserve">Відеоекрани, медіа-фасади</w:t>
        <w:br w:type="textWrapping"/>
      </w:r>
    </w:p>
    <w:p w:rsidR="00000000" w:rsidDel="00000000" w:rsidP="00000000" w:rsidRDefault="00000000" w:rsidRPr="00000000" w14:paraId="0000020E">
      <w:pPr>
        <w:numPr>
          <w:ilvl w:val="1"/>
          <w:numId w:val="1"/>
        </w:numPr>
        <w:spacing w:line="276" w:lineRule="auto"/>
        <w:ind w:left="992.1259842519685" w:hanging="425.19685039370086"/>
        <w:jc w:val="both"/>
      </w:pPr>
      <w:r w:rsidDel="00000000" w:rsidR="00000000" w:rsidRPr="00000000">
        <w:rPr>
          <w:rFonts w:ascii="Times New Roman" w:cs="Times New Roman" w:eastAsia="Times New Roman" w:hAnsi="Times New Roman"/>
          <w:sz w:val="28"/>
          <w:szCs w:val="28"/>
          <w:rtl w:val="0"/>
        </w:rPr>
        <w:t xml:space="preserve">Загальні вимоги</w:t>
        <w:br w:type="textWrapping"/>
        <w:t xml:space="preserve">Світлодіодні конструкції повинні гармонійно доповнювати міське середовище, вносити в нього динаміку, не створюючи візуального шуму, мати хорошу читабельність (інформаційні табло) та гарне подання рекламного матеріалу на відеоекранах або медіа-фасадах.</w:t>
      </w:r>
    </w:p>
    <w:p w:rsidR="00000000" w:rsidDel="00000000" w:rsidP="00000000" w:rsidRDefault="00000000" w:rsidRPr="00000000" w14:paraId="0000020F">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0">
      <w:pPr>
        <w:spacing w:line="276" w:lineRule="auto"/>
        <w:jc w:val="both"/>
        <w:rPr>
          <w:rFonts w:ascii="Times New Roman" w:cs="Times New Roman" w:eastAsia="Times New Roman" w:hAnsi="Times New Roman"/>
          <w:sz w:val="28"/>
          <w:szCs w:val="28"/>
        </w:rPr>
      </w:pPr>
      <w:r w:rsidDel="00000000" w:rsidR="00000000" w:rsidRPr="00000000">
        <w:rPr>
          <w:rtl w:val="0"/>
        </w:rPr>
      </w:r>
    </w:p>
    <w:bookmarkStart w:colFirst="0" w:colLast="0" w:name="kix.n9c4u8iijvmn" w:id="42"/>
    <w:bookmarkEnd w:id="42"/>
    <w:p w:rsidR="00000000" w:rsidDel="00000000" w:rsidP="00000000" w:rsidRDefault="00000000" w:rsidRPr="00000000" w14:paraId="00000211">
      <w:pPr>
        <w:pStyle w:val="Heading3"/>
        <w:numPr>
          <w:ilvl w:val="0"/>
          <w:numId w:val="1"/>
        </w:numPr>
        <w:spacing w:line="276" w:lineRule="auto"/>
        <w:ind w:left="992.1259842519685" w:hanging="425.19685039370086"/>
        <w:jc w:val="both"/>
        <w:rPr>
          <w:b w:val="0"/>
          <w:sz w:val="28"/>
          <w:szCs w:val="28"/>
        </w:rPr>
      </w:pPr>
      <w:bookmarkStart w:colFirst="0" w:colLast="0" w:name="_kgcv8k" w:id="43"/>
      <w:bookmarkEnd w:id="43"/>
      <w:r w:rsidDel="00000000" w:rsidR="00000000" w:rsidRPr="00000000">
        <w:rPr>
          <w:rFonts w:ascii="Times New Roman" w:cs="Times New Roman" w:eastAsia="Times New Roman" w:hAnsi="Times New Roman"/>
          <w:color w:val="000000"/>
          <w:rtl w:val="0"/>
        </w:rPr>
        <w:t xml:space="preserve">Мова вивісок та табличок</w:t>
        <w:br w:type="textWrapping"/>
        <w:t xml:space="preserve">Зміст фасадної конструкції не може містити мовні помилки, крім власних назв і зареєстрованих марок.</w:t>
        <w:br w:type="textWrapping"/>
        <w:br w:type="textWrapping"/>
        <w:t xml:space="preserve">Зареєстровані знаки для товарів і послуг вказуються в тому вигляді, у якому їм було надано правовий захист в Україні відповідно до законодавства, Закону України “Про охорону прав на знаки для товарів і послуг”. Рекомендовано офіційні назви об'єднань громадян, підприємств, установ та організацій наводити на вивісках у такому порядку: </w:t>
        <w:br w:type="textWrapping"/>
        <w:t xml:space="preserve">– у разі розміщення збоку від входу: ліворуч – українською мовою; праворуч – можливим є переклад іншою мовою, що послуговується некириличною абеткою (рекомендовано англійською);</w:t>
        <w:br w:type="textWrapping"/>
        <w:t xml:space="preserve">– у разі розміщення над входом: угорі – українською мовою; нижче, меншим кеглем – іншою мовою, що послуговується некириличною абеткою (рекомендовано англійською).</w:t>
      </w:r>
    </w:p>
    <w:p w:rsidR="00000000" w:rsidDel="00000000" w:rsidP="00000000" w:rsidRDefault="00000000" w:rsidRPr="00000000" w14:paraId="00000212">
      <w:pPr>
        <w:spacing w:line="276" w:lineRule="auto"/>
        <w:ind w:left="992.1259842519685" w:hanging="425.1968503937008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3">
      <w:pPr>
        <w:spacing w:line="276" w:lineRule="auto"/>
        <w:ind w:left="992.1259842519685" w:hanging="425.1968503937008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4">
      <w:pPr>
        <w:spacing w:line="276" w:lineRule="auto"/>
        <w:ind w:left="992.1259842519685" w:hanging="425.1968503937008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5">
      <w:pPr>
        <w:spacing w:line="276" w:lineRule="auto"/>
        <w:ind w:left="992.1259842519685" w:hanging="425.19685039370086"/>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bookmarkStart w:colFirst="0" w:colLast="0" w:name="kix.bd8b7pa6406m" w:id="44"/>
    <w:bookmarkEnd w:id="44"/>
    <w:p w:rsidR="00000000" w:rsidDel="00000000" w:rsidP="00000000" w:rsidRDefault="00000000" w:rsidRPr="00000000" w14:paraId="00000216">
      <w:pPr>
        <w:pStyle w:val="Heading3"/>
        <w:numPr>
          <w:ilvl w:val="0"/>
          <w:numId w:val="1"/>
        </w:numPr>
        <w:spacing w:line="276" w:lineRule="auto"/>
        <w:ind w:left="992.1259842519685" w:hanging="425.19685039370086"/>
        <w:jc w:val="both"/>
        <w:rPr>
          <w:b w:val="0"/>
          <w:sz w:val="28"/>
          <w:szCs w:val="28"/>
        </w:rPr>
      </w:pPr>
      <w:bookmarkStart w:colFirst="0" w:colLast="0" w:name="_9n37kmjwesv" w:id="45"/>
      <w:bookmarkEnd w:id="45"/>
      <w:r w:rsidDel="00000000" w:rsidR="00000000" w:rsidRPr="00000000">
        <w:rPr>
          <w:rFonts w:ascii="Times New Roman" w:cs="Times New Roman" w:eastAsia="Times New Roman" w:hAnsi="Times New Roman"/>
          <w:color w:val="000000"/>
          <w:rtl w:val="0"/>
        </w:rPr>
        <w:t xml:space="preserve">Використання принципів</w:t>
      </w:r>
    </w:p>
    <w:p w:rsidR="00000000" w:rsidDel="00000000" w:rsidP="00000000" w:rsidRDefault="00000000" w:rsidRPr="00000000" w14:paraId="00000217">
      <w:pPr>
        <w:spacing w:line="276"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8">
      <w:pPr>
        <w:numPr>
          <w:ilvl w:val="1"/>
          <w:numId w:val="1"/>
        </w:numPr>
        <w:spacing w:line="276" w:lineRule="auto"/>
        <w:ind w:left="992.1259842519685" w:hanging="420"/>
        <w:jc w:val="both"/>
      </w:pPr>
      <w:r w:rsidDel="00000000" w:rsidR="00000000" w:rsidRPr="00000000">
        <w:rPr>
          <w:rFonts w:ascii="Times New Roman" w:cs="Times New Roman" w:eastAsia="Times New Roman" w:hAnsi="Times New Roman"/>
          <w:sz w:val="28"/>
          <w:szCs w:val="28"/>
          <w:highlight w:val="white"/>
          <w:rtl w:val="0"/>
        </w:rPr>
        <w:t xml:space="preserve">Дозвіл на розміщення зовнішньої реклами видається в порядку та на умовах, визначених Порядком розміщення зовнішньої реклами у місті Дніпрі, затвердженим рішенням виконавчого комітету міської ради від 16.02.2004 № 325 (зі змінами).</w:t>
      </w:r>
    </w:p>
    <w:p w:rsidR="00000000" w:rsidDel="00000000" w:rsidP="00000000" w:rsidRDefault="00000000" w:rsidRPr="00000000" w14:paraId="00000219">
      <w:pPr>
        <w:spacing w:line="276" w:lineRule="auto"/>
        <w:ind w:left="1440"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1A">
      <w:pPr>
        <w:numPr>
          <w:ilvl w:val="1"/>
          <w:numId w:val="1"/>
        </w:numPr>
        <w:spacing w:line="276" w:lineRule="auto"/>
        <w:ind w:left="992.1259842519685" w:hanging="420"/>
        <w:jc w:val="both"/>
      </w:pPr>
      <w:r w:rsidDel="00000000" w:rsidR="00000000" w:rsidRPr="00000000">
        <w:rPr>
          <w:rFonts w:ascii="Times New Roman" w:cs="Times New Roman" w:eastAsia="Times New Roman" w:hAnsi="Times New Roman"/>
          <w:sz w:val="28"/>
          <w:szCs w:val="28"/>
          <w:rtl w:val="0"/>
        </w:rPr>
        <w:t xml:space="preserve">До спеціально уповноваженого органу з питань містобудування та архітектури для погодження дозволу на розміщення зовнішньої реклами на фасадах будівель з метою забезпечення реалізації єдиної міської політики у сфері художнього, світлового та рекламного оформлення міста з урахуванням архітектурних вимог, функціонально- планувальних, історико-культурних чинників, типології елементів місцевого середовища подаються: фотокартка або комп’ютерна візуалізація, яка зображує частину фасаду з фрагментом місцевості, на якому планується розташування рекламного засобу, фотокартка з зображенням повного фасаду будівлі або споруди, на якій планується розташування конструкції, ескіз з конструктивним рішенням рекламного засобу, який містить масштабну схему фасаду з розмірами прилеглих елементів фасаду до запланованої конструкції, які мають бути вказані з допуском 10 мм, та зображення або комп’ютерна візуалізація фасаду з запланованою на ньому конструкцією.</w:t>
      </w:r>
    </w:p>
    <w:p w:rsidR="00000000" w:rsidDel="00000000" w:rsidP="00000000" w:rsidRDefault="00000000" w:rsidRPr="00000000" w14:paraId="0000021B">
      <w:pPr>
        <w:spacing w:line="276" w:lineRule="auto"/>
        <w:ind w:left="992.1259842519685" w:firstLine="447.874015748031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C">
      <w:pPr>
        <w:spacing w:line="276" w:lineRule="auto"/>
        <w:ind w:left="992.1259842519685" w:firstLine="447.874015748031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D">
      <w:pPr>
        <w:spacing w:line="276" w:lineRule="auto"/>
        <w:ind w:left="992.1259842519685" w:firstLine="447.874015748031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E">
      <w:pPr>
        <w:spacing w:line="276" w:lineRule="auto"/>
        <w:ind w:left="992.1259842519685" w:firstLine="447.874015748031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F">
      <w:pPr>
        <w:ind w:left="566.929133858267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Директор  департаменту</w:t>
      </w:r>
    </w:p>
    <w:p w:rsidR="00000000" w:rsidDel="00000000" w:rsidP="00000000" w:rsidRDefault="00000000" w:rsidRPr="00000000" w14:paraId="00000220">
      <w:pPr>
        <w:ind w:left="566.929133858267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роботі з активами</w:t>
      </w:r>
    </w:p>
    <w:p w:rsidR="00000000" w:rsidDel="00000000" w:rsidP="00000000" w:rsidRDefault="00000000" w:rsidRPr="00000000" w14:paraId="00000221">
      <w:pPr>
        <w:ind w:left="566.929133858267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міської ради                                                                       </w:t>
        <w:tab/>
        <w:tab/>
        <w:t xml:space="preserve">Д. І. Мовшин</w:t>
      </w:r>
    </w:p>
    <w:p w:rsidR="00000000" w:rsidDel="00000000" w:rsidP="00000000" w:rsidRDefault="00000000" w:rsidRPr="00000000" w14:paraId="00000222">
      <w:pPr>
        <w:rPr/>
      </w:pPr>
      <w:r w:rsidDel="00000000" w:rsidR="00000000" w:rsidRPr="00000000">
        <w:rPr>
          <w:rtl w:val="0"/>
        </w:rPr>
      </w:r>
    </w:p>
    <w:sectPr>
      <w:type w:val="continuous"/>
      <w:pgSz w:h="16838" w:w="11906"/>
      <w:pgMar w:bottom="1137.6000000000001" w:top="1137.6000000000001" w:left="1699.1999999999998" w:right="561.6"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right"/>
      <w:pPr>
        <w:ind w:left="720" w:hanging="360"/>
      </w:pPr>
      <w:rPr>
        <w:rFonts w:ascii="Times New Roman" w:cs="Times New Roman" w:eastAsia="Times New Roman" w:hAnsi="Times New Roman"/>
        <w:b w:val="1"/>
        <w:color w:val="000000"/>
        <w:sz w:val="36"/>
        <w:szCs w:val="36"/>
        <w:u w:val="none"/>
      </w:rPr>
    </w:lvl>
    <w:lvl w:ilvl="1">
      <w:start w:val="1"/>
      <w:numFmt w:val="decimal"/>
      <w:lvlText w:val="%1.%2."/>
      <w:lvlJc w:val="right"/>
      <w:pPr>
        <w:ind w:left="1440" w:hanging="360"/>
      </w:pPr>
      <w:rPr>
        <w:rFonts w:ascii="Times New Roman" w:cs="Times New Roman" w:eastAsia="Times New Roman" w:hAnsi="Times New Roman"/>
        <w:b w:val="0"/>
        <w:color w:val="000000"/>
        <w:sz w:val="28"/>
        <w:szCs w:val="28"/>
        <w:u w:val="none"/>
      </w:rPr>
    </w:lvl>
    <w:lvl w:ilvl="2">
      <w:start w:val="1"/>
      <w:numFmt w:val="decimal"/>
      <w:lvlText w:val="%1.%2.%3."/>
      <w:lvlJc w:val="right"/>
      <w:pPr>
        <w:ind w:left="2160" w:hanging="360"/>
      </w:pPr>
      <w:rPr>
        <w:rFonts w:ascii="Times New Roman" w:cs="Times New Roman" w:eastAsia="Times New Roman" w:hAnsi="Times New Roman"/>
        <w:b w:val="0"/>
        <w:color w:val="000000"/>
        <w:sz w:val="28"/>
        <w:szCs w:val="28"/>
        <w:u w:val="none"/>
        <w:shd w:fill="auto" w:val="clear"/>
      </w:rPr>
    </w:lvl>
    <w:lvl w:ilvl="3">
      <w:start w:val="1"/>
      <w:numFmt w:val="decimal"/>
      <w:lvlText w:val="%1.%2.%3.%4."/>
      <w:lvlJc w:val="right"/>
      <w:pPr>
        <w:ind w:left="2880" w:hanging="360"/>
      </w:pPr>
      <w:rPr>
        <w:rFonts w:ascii="Times New Roman" w:cs="Times New Roman" w:eastAsia="Times New Roman" w:hAnsi="Times New Roman"/>
        <w:b w:val="1"/>
        <w:sz w:val="28"/>
        <w:szCs w:val="28"/>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9.png"/><Relationship Id="rId42" Type="http://schemas.openxmlformats.org/officeDocument/2006/relationships/image" Target="media/image23.png"/><Relationship Id="rId41" Type="http://schemas.openxmlformats.org/officeDocument/2006/relationships/image" Target="media/image12.png"/><Relationship Id="rId44" Type="http://schemas.openxmlformats.org/officeDocument/2006/relationships/image" Target="media/image44.png"/><Relationship Id="rId43" Type="http://schemas.openxmlformats.org/officeDocument/2006/relationships/image" Target="media/image38.png"/><Relationship Id="rId46" Type="http://schemas.openxmlformats.org/officeDocument/2006/relationships/image" Target="media/image6.png"/><Relationship Id="rId45"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WnC_uaPV0vEkpCRXgv9_a6wxx-wqhNI0hasnHmWAaH0/edit#bookmark=id.35nkun2" TargetMode="External"/><Relationship Id="rId48" Type="http://schemas.openxmlformats.org/officeDocument/2006/relationships/image" Target="media/image3.png"/><Relationship Id="rId47" Type="http://schemas.openxmlformats.org/officeDocument/2006/relationships/image" Target="media/image32.png"/><Relationship Id="rId49" Type="http://schemas.openxmlformats.org/officeDocument/2006/relationships/hyperlink" Target="https://ru.wikipedia.org/wiki/%D0%9C%D0%B5%D0%B6%D0%B4%D1%83%D0%BD%D0%B0%D1%80%D0%BE%D0%B4%D0%BD%D0%B0%D1%8F_%D1%8D%D0%BB%D0%B5%D0%BA%D1%82%D1%80%D0%BE%D1%82%D0%B5%D1%85%D0%BD%D0%B8%D1%87%D0%B5%D1%81%D0%BA%D0%B0%D1%8F_%D0%BA%D0%BE%D0%BC%D0%B8%D1%81%D1%81%D0%B8%D1%8F" TargetMode="External"/><Relationship Id="rId5" Type="http://schemas.openxmlformats.org/officeDocument/2006/relationships/styles" Target="styles.xml"/><Relationship Id="rId6" Type="http://schemas.openxmlformats.org/officeDocument/2006/relationships/hyperlink" Target="https://docs.google.com/document/d/1WnC_uaPV0vEkpCRXgv9_a6wxx-wqhNI0hasnHmWAaH0/edit#bookmark=id.2et92p0" TargetMode="External"/><Relationship Id="rId7" Type="http://schemas.openxmlformats.org/officeDocument/2006/relationships/hyperlink" Target="https://docs.google.com/document/d/1WnC_uaPV0vEkpCRXgv9_a6wxx-wqhNI0hasnHmWAaH0/edit#bookmark=id.1t3h5sf" TargetMode="External"/><Relationship Id="rId8" Type="http://schemas.openxmlformats.org/officeDocument/2006/relationships/hyperlink" Target="https://docs.google.com/document/d/1WnC_uaPV0vEkpCRXgv9_a6wxx-wqhNI0hasnHmWAaH0/edit#bookmark=id.2s8eyo1" TargetMode="External"/><Relationship Id="rId31" Type="http://schemas.openxmlformats.org/officeDocument/2006/relationships/image" Target="media/image30.png"/><Relationship Id="rId30" Type="http://schemas.openxmlformats.org/officeDocument/2006/relationships/image" Target="media/image33.png"/><Relationship Id="rId33" Type="http://schemas.openxmlformats.org/officeDocument/2006/relationships/image" Target="media/image17.png"/><Relationship Id="rId32" Type="http://schemas.openxmlformats.org/officeDocument/2006/relationships/image" Target="media/image36.png"/><Relationship Id="rId35" Type="http://schemas.openxmlformats.org/officeDocument/2006/relationships/image" Target="media/image10.png"/><Relationship Id="rId34" Type="http://schemas.openxmlformats.org/officeDocument/2006/relationships/image" Target="media/image43.png"/><Relationship Id="rId37" Type="http://schemas.openxmlformats.org/officeDocument/2006/relationships/image" Target="media/image35.png"/><Relationship Id="rId36" Type="http://schemas.openxmlformats.org/officeDocument/2006/relationships/image" Target="media/image37.png"/><Relationship Id="rId39" Type="http://schemas.openxmlformats.org/officeDocument/2006/relationships/image" Target="media/image31.png"/><Relationship Id="rId38" Type="http://schemas.openxmlformats.org/officeDocument/2006/relationships/image" Target="media/image26.png"/><Relationship Id="rId62" Type="http://schemas.openxmlformats.org/officeDocument/2006/relationships/image" Target="media/image27.png"/><Relationship Id="rId61" Type="http://schemas.openxmlformats.org/officeDocument/2006/relationships/image" Target="media/image42.png"/><Relationship Id="rId20" Type="http://schemas.openxmlformats.org/officeDocument/2006/relationships/image" Target="media/image41.png"/><Relationship Id="rId22" Type="http://schemas.openxmlformats.org/officeDocument/2006/relationships/image" Target="media/image25.png"/><Relationship Id="rId21" Type="http://schemas.openxmlformats.org/officeDocument/2006/relationships/image" Target="media/image22.png"/><Relationship Id="rId24" Type="http://schemas.openxmlformats.org/officeDocument/2006/relationships/image" Target="media/image2.png"/><Relationship Id="rId23" Type="http://schemas.openxmlformats.org/officeDocument/2006/relationships/image" Target="media/image1.png"/><Relationship Id="rId60" Type="http://schemas.openxmlformats.org/officeDocument/2006/relationships/image" Target="media/image29.png"/><Relationship Id="rId26" Type="http://schemas.openxmlformats.org/officeDocument/2006/relationships/image" Target="media/image7.png"/><Relationship Id="rId25" Type="http://schemas.openxmlformats.org/officeDocument/2006/relationships/image" Target="media/image15.png"/><Relationship Id="rId28" Type="http://schemas.openxmlformats.org/officeDocument/2006/relationships/image" Target="media/image24.png"/><Relationship Id="rId27" Type="http://schemas.openxmlformats.org/officeDocument/2006/relationships/image" Target="media/image11.png"/><Relationship Id="rId29" Type="http://schemas.openxmlformats.org/officeDocument/2006/relationships/image" Target="media/image34.png"/><Relationship Id="rId51" Type="http://schemas.openxmlformats.org/officeDocument/2006/relationships/hyperlink" Target="https://ru.wikipedia.org/wiki/%D0%93%D0%9E%D0%A1%D0%A2" TargetMode="External"/><Relationship Id="rId50" Type="http://schemas.openxmlformats.org/officeDocument/2006/relationships/hyperlink" Target="https://ru.wikipedia.org/wiki/DIN" TargetMode="External"/><Relationship Id="rId53" Type="http://schemas.openxmlformats.org/officeDocument/2006/relationships/image" Target="media/image28.png"/><Relationship Id="rId52" Type="http://schemas.openxmlformats.org/officeDocument/2006/relationships/image" Target="media/image13.png"/><Relationship Id="rId11" Type="http://schemas.openxmlformats.org/officeDocument/2006/relationships/hyperlink" Target="https://docs.google.com/document/d/1WnC_uaPV0vEkpCRXgv9_a6wxx-wqhNI0hasnHmWAaH0/edit#bookmark=id.19c6y18" TargetMode="External"/><Relationship Id="rId55" Type="http://schemas.openxmlformats.org/officeDocument/2006/relationships/image" Target="media/image18.png"/><Relationship Id="rId10" Type="http://schemas.openxmlformats.org/officeDocument/2006/relationships/hyperlink" Target="https://docs.google.com/document/d/1WnC_uaPV0vEkpCRXgv9_a6wxx-wqhNI0hasnHmWAaH0/edit#bookmark=id.44sinio" TargetMode="External"/><Relationship Id="rId54" Type="http://schemas.openxmlformats.org/officeDocument/2006/relationships/image" Target="media/image40.png"/><Relationship Id="rId13" Type="http://schemas.openxmlformats.org/officeDocument/2006/relationships/hyperlink" Target="https://docs.google.com/document/d/1WnC_uaPV0vEkpCRXgv9_a6wxx-wqhNI0hasnHmWAaH0/edit#bookmark=id.4bvk7pj" TargetMode="External"/><Relationship Id="rId57" Type="http://schemas.openxmlformats.org/officeDocument/2006/relationships/image" Target="media/image8.png"/><Relationship Id="rId12" Type="http://schemas.openxmlformats.org/officeDocument/2006/relationships/hyperlink" Target="https://docs.google.com/document/d/1WnC_uaPV0vEkpCRXgv9_a6wxx-wqhNI0hasnHmWAaH0/edit#bookmark=id.4k668n3" TargetMode="External"/><Relationship Id="rId56" Type="http://schemas.openxmlformats.org/officeDocument/2006/relationships/image" Target="media/image14.png"/><Relationship Id="rId15" Type="http://schemas.openxmlformats.org/officeDocument/2006/relationships/image" Target="media/image21.png"/><Relationship Id="rId59" Type="http://schemas.openxmlformats.org/officeDocument/2006/relationships/hyperlink" Target="https://docs.google.com/document/d/1WnC_uaPV0vEkpCRXgv9_a6wxx-wqhNI0hasnHmWAaH0/edit#bookmark=id.2s8eyo1" TargetMode="External"/><Relationship Id="rId14" Type="http://schemas.openxmlformats.org/officeDocument/2006/relationships/image" Target="media/image45.png"/><Relationship Id="rId58" Type="http://schemas.openxmlformats.org/officeDocument/2006/relationships/image" Target="media/image4.png"/><Relationship Id="rId17" Type="http://schemas.openxmlformats.org/officeDocument/2006/relationships/image" Target="media/image9.png"/><Relationship Id="rId16" Type="http://schemas.openxmlformats.org/officeDocument/2006/relationships/image" Target="media/image5.png"/><Relationship Id="rId19" Type="http://schemas.openxmlformats.org/officeDocument/2006/relationships/image" Target="media/image19.png"/><Relationship Id="rId1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